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7812725F" w:rsidR="005C1B6A" w:rsidRPr="00887020" w:rsidRDefault="00816223" w:rsidP="005C1B6A">
      <w:pPr>
        <w:pStyle w:val="3GPPHeader"/>
        <w:spacing w:after="60"/>
      </w:pPr>
      <w:r w:rsidRPr="002D6529">
        <w:rPr>
          <w:lang w:eastAsia="ja-JP"/>
        </w:rPr>
        <w:t>3GPP TSG-RAN WG4 Meeting #11</w:t>
      </w:r>
      <w:r w:rsidR="00F66F89" w:rsidRPr="002D6529">
        <w:rPr>
          <w:lang w:eastAsia="ja-JP"/>
        </w:rPr>
        <w:t>6</w:t>
      </w:r>
      <w:r w:rsidR="009F43C5">
        <w:rPr>
          <w:lang w:eastAsia="ja-JP"/>
        </w:rPr>
        <w:t>-bis</w:t>
      </w:r>
      <w:r w:rsidR="005C1B6A" w:rsidRPr="002D6529">
        <w:tab/>
      </w:r>
      <w:r w:rsidR="00887020" w:rsidRPr="00887020">
        <w:t>R4-2513346</w:t>
      </w:r>
    </w:p>
    <w:p w14:paraId="04C4D99E" w14:textId="682C0084" w:rsidR="005C1B6A" w:rsidRPr="002D6529" w:rsidRDefault="002B2760" w:rsidP="005C1B6A">
      <w:pPr>
        <w:pStyle w:val="3GPPHeader"/>
      </w:pPr>
      <w:bookmarkStart w:id="0" w:name="OLE_LINK3"/>
      <w:bookmarkStart w:id="1" w:name="OLE_LINK4"/>
      <w:r>
        <w:rPr>
          <w:lang w:eastAsia="ja-JP"/>
        </w:rPr>
        <w:t xml:space="preserve">Prague, </w:t>
      </w:r>
      <w:r w:rsidR="00457C65" w:rsidRPr="00497447">
        <w:rPr>
          <w:rFonts w:cs="Arial"/>
        </w:rPr>
        <w:t>Czech Republic</w:t>
      </w:r>
      <w:r w:rsidR="003B4DA8" w:rsidRPr="002D6529">
        <w:t>,</w:t>
      </w:r>
      <w:r w:rsidR="005C1B6A" w:rsidRPr="002D6529">
        <w:t xml:space="preserve"> </w:t>
      </w:r>
      <w:r w:rsidR="004C4E29">
        <w:rPr>
          <w:lang w:eastAsia="ja-JP"/>
        </w:rPr>
        <w:t>13</w:t>
      </w:r>
      <w:r w:rsidR="00DA2914" w:rsidRPr="002D6529">
        <w:rPr>
          <w:lang w:eastAsia="ja-JP"/>
        </w:rPr>
        <w:t xml:space="preserve"> </w:t>
      </w:r>
      <w:r w:rsidR="004C4E29">
        <w:rPr>
          <w:lang w:eastAsia="ja-JP"/>
        </w:rPr>
        <w:t>October</w:t>
      </w:r>
      <w:r w:rsidR="00B6319A" w:rsidRPr="002D6529">
        <w:t xml:space="preserve"> </w:t>
      </w:r>
      <w:r w:rsidR="005C1B6A" w:rsidRPr="002D6529">
        <w:t>–</w:t>
      </w:r>
      <w:r w:rsidR="008319EF" w:rsidRPr="002D6529">
        <w:t xml:space="preserve"> </w:t>
      </w:r>
      <w:r w:rsidR="004C4E29">
        <w:t>17</w:t>
      </w:r>
      <w:r w:rsidR="005C1B6A" w:rsidRPr="002D6529">
        <w:t xml:space="preserve"> </w:t>
      </w:r>
      <w:r w:rsidR="004C4E29">
        <w:rPr>
          <w:lang w:eastAsia="ja-JP"/>
        </w:rPr>
        <w:t>October</w:t>
      </w:r>
      <w:r w:rsidR="005C1B6A" w:rsidRPr="002D6529">
        <w:t xml:space="preserve"> 202</w:t>
      </w:r>
      <w:r w:rsidR="00F040A1" w:rsidRPr="002D6529">
        <w:t>5</w:t>
      </w:r>
    </w:p>
    <w:bookmarkEnd w:id="0"/>
    <w:bookmarkEnd w:id="1"/>
    <w:p w14:paraId="65F55581" w14:textId="77777777" w:rsidR="008A22CF" w:rsidRPr="002D6529" w:rsidRDefault="008A22CF" w:rsidP="008A22CF">
      <w:pPr>
        <w:pStyle w:val="3GPPHeader"/>
      </w:pPr>
    </w:p>
    <w:p w14:paraId="35F14830" w14:textId="2683B253" w:rsidR="00FD0525" w:rsidRPr="002D6529" w:rsidRDefault="00FD0525" w:rsidP="00FD0525">
      <w:pPr>
        <w:pStyle w:val="3GPPHeader"/>
        <w:rPr>
          <w:lang w:eastAsia="ja-JP"/>
        </w:rPr>
      </w:pPr>
      <w:r w:rsidRPr="40A42CBF">
        <w:t>Agenda Item:</w:t>
      </w:r>
      <w:r>
        <w:tab/>
      </w:r>
      <w:r w:rsidR="00887020">
        <w:t>8.13</w:t>
      </w:r>
    </w:p>
    <w:p w14:paraId="046B287E" w14:textId="77777777" w:rsidR="00FD0525" w:rsidRPr="002D6529" w:rsidRDefault="00FD0525" w:rsidP="00FD0525">
      <w:pPr>
        <w:pStyle w:val="3GPPHeader"/>
      </w:pPr>
      <w:r w:rsidRPr="40A42CBF">
        <w:t>Source:</w:t>
      </w:r>
      <w:r>
        <w:tab/>
      </w:r>
      <w:r w:rsidRPr="40A42CBF">
        <w:t>Ericsson</w:t>
      </w:r>
    </w:p>
    <w:p w14:paraId="1DFD0F17" w14:textId="70AFE33C" w:rsidR="00FD0525" w:rsidRPr="002D6529" w:rsidRDefault="00FD0525" w:rsidP="00FD0525">
      <w:pPr>
        <w:pStyle w:val="3GPPHeader"/>
        <w:ind w:left="1701" w:hanging="1701"/>
      </w:pPr>
      <w:r w:rsidRPr="40A42CBF">
        <w:t>Title:</w:t>
      </w:r>
      <w:r>
        <w:tab/>
      </w:r>
      <w:r w:rsidR="00987D45" w:rsidRPr="0093615D">
        <w:t>RAN4 operation efficiency</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71397870" w:rsidR="00CF79E5" w:rsidRPr="002D6529" w:rsidRDefault="002A3AF1" w:rsidP="001E4C38">
      <w:r>
        <w:t>I</w:t>
      </w:r>
      <w:r w:rsidR="00914FD6">
        <w:t>n this paper, we present our view on the RAN4 operation efficiency according to the agenda guidance.</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19BB8C75" w14:textId="38BBE6CA" w:rsidR="003E7168" w:rsidRDefault="00914FD6" w:rsidP="003E7168">
      <w:pPr>
        <w:spacing w:line="480" w:lineRule="auto"/>
      </w:pPr>
      <w:r>
        <w:t xml:space="preserve">The release independent specification, the coexisting framework and the specification improvement </w:t>
      </w:r>
      <w:r w:rsidR="002A3AF1">
        <w:t xml:space="preserve">on both RF and RRM </w:t>
      </w:r>
      <w:r>
        <w:t>are discussed in below sections.</w:t>
      </w:r>
    </w:p>
    <w:p w14:paraId="77FCAD2D" w14:textId="2326092A" w:rsidR="009B6D8C" w:rsidRPr="00897560" w:rsidRDefault="009B6D8C" w:rsidP="00AE1FAC">
      <w:pPr>
        <w:pStyle w:val="Heading2"/>
      </w:pPr>
      <w:r>
        <w:t>2.1</w:t>
      </w:r>
      <w:r>
        <w:tab/>
      </w:r>
      <w:r w:rsidR="001D29E5">
        <w:t>Common</w:t>
      </w:r>
      <w:r w:rsidR="00AE1FAC">
        <w:t xml:space="preserve"> RAN4 topics</w:t>
      </w:r>
      <w:r w:rsidR="001904EF">
        <w:t xml:space="preserve"> </w:t>
      </w:r>
    </w:p>
    <w:p w14:paraId="6B1C23B0" w14:textId="2A60C5C3" w:rsidR="000E1DE1" w:rsidRPr="00897560" w:rsidRDefault="000E1DE1" w:rsidP="000E1DE1">
      <w:pPr>
        <w:pStyle w:val="Heading2"/>
      </w:pPr>
      <w:r>
        <w:t>2.1.1</w:t>
      </w:r>
      <w:r>
        <w:tab/>
      </w:r>
      <w:r w:rsidR="006A0DE1">
        <w:t>On r</w:t>
      </w:r>
      <w:r>
        <w:t>elease</w:t>
      </w:r>
      <w:r w:rsidR="006A0DE1">
        <w:t>-independency feature</w:t>
      </w:r>
    </w:p>
    <w:p w14:paraId="3AF61955" w14:textId="319D3537" w:rsidR="00DD18C8" w:rsidRDefault="00DD18C8" w:rsidP="00DD18C8">
      <w:r w:rsidRPr="0802F980">
        <w:t>MCC points out the how RAN4 should handle the release independent feature in 38.307 in RAN contribution [RP-240905</w:t>
      </w:r>
      <w:proofErr w:type="gramStart"/>
      <w:r w:rsidRPr="0802F980">
        <w:t>]</w:t>
      </w:r>
      <w:proofErr w:type="gramEnd"/>
      <w:r w:rsidR="0015403A" w:rsidRPr="0802F980">
        <w:t xml:space="preserve"> and this should be clarified </w:t>
      </w:r>
      <w:r w:rsidR="005E35A4">
        <w:t xml:space="preserve">further </w:t>
      </w:r>
      <w:r w:rsidR="0015403A" w:rsidRPr="0802F980">
        <w:t xml:space="preserve">in day 1 </w:t>
      </w:r>
      <w:r w:rsidR="00E1696F" w:rsidRPr="0802F980">
        <w:t xml:space="preserve">in 6G. </w:t>
      </w:r>
      <w:r w:rsidR="00F65DF5" w:rsidRPr="0802F980">
        <w:t xml:space="preserve">RAN4 has added many </w:t>
      </w:r>
      <w:r w:rsidR="0050182F" w:rsidRPr="0802F980">
        <w:t xml:space="preserve">new aspects for release independent since the </w:t>
      </w:r>
      <w:r w:rsidR="006063C8" w:rsidRPr="0802F980">
        <w:t xml:space="preserve">first introduction of the release independent specification in UMTS time. At beginning only bands </w:t>
      </w:r>
      <w:r w:rsidR="00E1696F" w:rsidRPr="0802F980">
        <w:t>are</w:t>
      </w:r>
      <w:r w:rsidR="006063C8" w:rsidRPr="0802F980">
        <w:t xml:space="preserve"> </w:t>
      </w:r>
      <w:r w:rsidR="00CE206D" w:rsidRPr="0802F980">
        <w:t xml:space="preserve">in specification, then </w:t>
      </w:r>
      <w:r w:rsidR="00D25BDC" w:rsidRPr="0802F980">
        <w:t xml:space="preserve">other features added, </w:t>
      </w:r>
      <w:proofErr w:type="spellStart"/>
      <w:r w:rsidR="00C26305" w:rsidRPr="0802F980">
        <w:t>e.g</w:t>
      </w:r>
      <w:proofErr w:type="spellEnd"/>
      <w:r w:rsidR="00C26305" w:rsidRPr="0802F980">
        <w:t xml:space="preserve"> </w:t>
      </w:r>
      <w:r w:rsidR="00C1153D" w:rsidRPr="0802F980">
        <w:t xml:space="preserve">CA combination, </w:t>
      </w:r>
      <w:r w:rsidR="00BF589F" w:rsidRPr="0802F980">
        <w:t>channel bandwidth, power class</w:t>
      </w:r>
      <w:r w:rsidR="00C633DE" w:rsidRPr="0802F980">
        <w:t xml:space="preserve">, band for different feature </w:t>
      </w:r>
      <w:r w:rsidR="00BF589F" w:rsidRPr="0802F980">
        <w:t xml:space="preserve">etc. </w:t>
      </w:r>
      <w:r w:rsidR="00F5173D" w:rsidRPr="0802F980">
        <w:t xml:space="preserve">in </w:t>
      </w:r>
      <w:r w:rsidR="0017600C" w:rsidRPr="0802F980">
        <w:t>particular</w:t>
      </w:r>
      <w:r w:rsidR="00F5173D" w:rsidRPr="0802F980">
        <w:t xml:space="preserve">, there are some </w:t>
      </w:r>
      <w:r w:rsidR="004E258A" w:rsidRPr="0802F980">
        <w:t xml:space="preserve">“release independent” feature </w:t>
      </w:r>
      <w:r w:rsidR="00464969" w:rsidRPr="0802F980">
        <w:t xml:space="preserve">which we think </w:t>
      </w:r>
      <w:r w:rsidR="00EE5803" w:rsidRPr="0802F980">
        <w:t>may not belong to</w:t>
      </w:r>
      <w:r w:rsidR="009F4A47" w:rsidRPr="0802F980">
        <w:t xml:space="preserve"> </w:t>
      </w:r>
      <w:r w:rsidR="00F00191" w:rsidRPr="0802F980">
        <w:t>3x.307.</w:t>
      </w:r>
      <w:r w:rsidR="00F24DE9" w:rsidRPr="0802F980">
        <w:t xml:space="preserve"> </w:t>
      </w:r>
      <w:r w:rsidR="00B47F66" w:rsidRPr="0802F980">
        <w:t xml:space="preserve">In our opinion, these </w:t>
      </w:r>
      <w:r w:rsidR="0010678E" w:rsidRPr="0802F980">
        <w:t>“release independent</w:t>
      </w:r>
      <w:r w:rsidR="00EA7028" w:rsidRPr="0802F980">
        <w:t>" features should be handled in RAN2 in TS 38.331 instead of RAN</w:t>
      </w:r>
      <w:r w:rsidR="004256E3" w:rsidRPr="0802F980">
        <w:t>4 38.307. RAN2 has “early implementation” concept</w:t>
      </w:r>
      <w:r w:rsidR="00727DC2" w:rsidRPr="0802F980">
        <w:t xml:space="preserve"> for release independent from Rel-N</w:t>
      </w:r>
      <w:r w:rsidR="004256E3" w:rsidRPr="0802F980">
        <w:t xml:space="preserve"> and has a rule that no </w:t>
      </w:r>
      <w:r w:rsidR="006F311F" w:rsidRPr="0802F980">
        <w:t>interoperability</w:t>
      </w:r>
      <w:r w:rsidR="004256E3" w:rsidRPr="0802F980">
        <w:t xml:space="preserve"> </w:t>
      </w:r>
      <w:r w:rsidR="006F311F" w:rsidRPr="0802F980">
        <w:t xml:space="preserve">issue "Implementation of this CR from Rel-N will not cause interoperability issues". Any early implementation CR agreed is </w:t>
      </w:r>
      <w:r w:rsidR="007D5062" w:rsidRPr="0802F980">
        <w:t xml:space="preserve">tracked in annex </w:t>
      </w:r>
      <w:r w:rsidR="00B43BBE" w:rsidRPr="0802F980">
        <w:t>C in TS 38.331.</w:t>
      </w:r>
    </w:p>
    <w:p w14:paraId="6EFCBE9B" w14:textId="7D51CECE" w:rsidR="00747CF4" w:rsidRPr="00AB3CB3" w:rsidRDefault="0039231D" w:rsidP="00DD18C8">
      <w:pPr>
        <w:rPr>
          <w:rFonts w:eastAsia="DengXian"/>
        </w:rPr>
      </w:pPr>
      <w:r w:rsidRPr="002D6529">
        <w:t xml:space="preserve">Observation </w:t>
      </w:r>
      <w:r w:rsidRPr="002D6529">
        <w:fldChar w:fldCharType="begin"/>
      </w:r>
      <w:r w:rsidRPr="002D6529">
        <w:instrText xml:space="preserve"> SEQ Observation \* ARABIC </w:instrText>
      </w:r>
      <w:r w:rsidRPr="002D6529">
        <w:fldChar w:fldCharType="separate"/>
      </w:r>
      <w:r>
        <w:rPr>
          <w:noProof/>
        </w:rPr>
        <w:t>1</w:t>
      </w:r>
      <w:r w:rsidRPr="002D6529">
        <w:fldChar w:fldCharType="end"/>
      </w:r>
      <w:r w:rsidRPr="002D6529">
        <w:t xml:space="preserve">: </w:t>
      </w:r>
      <w:r w:rsidR="00747CF4">
        <w:t xml:space="preserve">Release independent from Rel-N </w:t>
      </w:r>
      <w:r w:rsidR="00B36F37">
        <w:t xml:space="preserve">in RAN2 </w:t>
      </w:r>
      <w:r w:rsidR="00360E0D">
        <w:t xml:space="preserve">is defined as </w:t>
      </w:r>
      <w:r w:rsidR="00B72143" w:rsidRPr="006F311F">
        <w:t>"Implementation of this CR from Rel-N</w:t>
      </w:r>
      <w:r w:rsidR="00B72143">
        <w:t>” and RAN2 also</w:t>
      </w:r>
      <w:r w:rsidR="00B36F37">
        <w:rPr>
          <w:rFonts w:eastAsia="DengXian"/>
        </w:rPr>
        <w:t xml:space="preserve"> has a rule of “</w:t>
      </w:r>
      <w:r w:rsidR="00B36F37" w:rsidRPr="006F311F">
        <w:t>not cause interoperability issues</w:t>
      </w:r>
      <w:r w:rsidR="00B36F37">
        <w:t>”.</w:t>
      </w:r>
    </w:p>
    <w:p w14:paraId="7648E859" w14:textId="3A2E4245" w:rsidR="00C87D07" w:rsidRDefault="0078090C" w:rsidP="00DD18C8">
      <w:r>
        <w:t xml:space="preserve">Below we </w:t>
      </w:r>
      <w:proofErr w:type="gramStart"/>
      <w:r>
        <w:t>lists</w:t>
      </w:r>
      <w:proofErr w:type="gramEnd"/>
      <w:r>
        <w:t xml:space="preserve"> some </w:t>
      </w:r>
      <w:proofErr w:type="gramStart"/>
      <w:r>
        <w:t>example</w:t>
      </w:r>
      <w:proofErr w:type="gramEnd"/>
      <w:r>
        <w:t xml:space="preserve"> in 38.307</w:t>
      </w:r>
      <w:r w:rsidR="00E870F2">
        <w:t xml:space="preserve"> to illustrate our view.</w:t>
      </w:r>
    </w:p>
    <w:p w14:paraId="3B92D51E" w14:textId="77777777" w:rsidR="00C873DF" w:rsidRDefault="00F00191" w:rsidP="00C873DF">
      <w:r w:rsidRPr="00650DB1">
        <w:rPr>
          <w:b/>
          <w:i/>
          <w:u w:val="single"/>
        </w:rPr>
        <w:t>Example 1</w:t>
      </w:r>
      <w:r w:rsidRPr="00650DB1">
        <w:t xml:space="preserve">: </w:t>
      </w:r>
      <w:r w:rsidR="00723328" w:rsidRPr="00650DB1">
        <w:t>UL 7.5KHz shift for band n40</w:t>
      </w:r>
      <w:r w:rsidR="00403691" w:rsidRPr="00650DB1">
        <w:t xml:space="preserve"> in 38.307</w:t>
      </w:r>
      <w:r w:rsidR="001D6FE8">
        <w:t xml:space="preserve"> and quoted below</w:t>
      </w:r>
      <w:r w:rsidR="00D53C60" w:rsidRPr="00650DB1">
        <w:t>.</w:t>
      </w:r>
      <w:r w:rsidR="00D53C60">
        <w:t xml:space="preserve"> </w:t>
      </w:r>
      <w:r w:rsidR="00C873DF">
        <w:t>RAN2 has CR (</w:t>
      </w:r>
      <w:r w:rsidR="00C873DF" w:rsidRPr="004E4157">
        <w:t>R2-2011066</w:t>
      </w:r>
      <w:r w:rsidR="00C873DF">
        <w:t xml:space="preserve">) for early implementation according to RAN4 LS. </w:t>
      </w:r>
    </w:p>
    <w:p w14:paraId="5490593D" w14:textId="0B06B7F1" w:rsidR="00650DB1" w:rsidRPr="00C873DF" w:rsidRDefault="00650DB1" w:rsidP="00650DB1"/>
    <w:p w14:paraId="3B7A0AC6" w14:textId="77777777" w:rsidR="00723328" w:rsidRPr="00723328" w:rsidRDefault="00723328" w:rsidP="00723328">
      <w:pPr>
        <w:ind w:left="1704" w:firstLine="284"/>
        <w:rPr>
          <w:b/>
          <w:sz w:val="14"/>
          <w:szCs w:val="14"/>
          <w:lang w:val="en-GB"/>
        </w:rPr>
      </w:pPr>
      <w:r w:rsidRPr="00723328">
        <w:rPr>
          <w:b/>
          <w:sz w:val="14"/>
          <w:szCs w:val="14"/>
        </w:rPr>
        <w:t>Table 5.3-2: UL 7.5KHz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723328" w:rsidRPr="00723328" w14:paraId="55309EA3" w14:textId="77777777" w:rsidTr="00723328">
        <w:trPr>
          <w:trHeight w:val="288"/>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53FC1A0E" w14:textId="77777777" w:rsidR="00723328" w:rsidRPr="00723328" w:rsidRDefault="00723328" w:rsidP="00723328">
            <w:pPr>
              <w:rPr>
                <w:b/>
                <w:sz w:val="14"/>
                <w:szCs w:val="14"/>
              </w:rPr>
            </w:pPr>
            <w:r w:rsidRPr="00723328">
              <w:rPr>
                <w:b/>
                <w:sz w:val="14"/>
                <w:szCs w:val="14"/>
              </w:rPr>
              <w:lastRenderedPageBreak/>
              <w:t>Feature</w:t>
            </w:r>
          </w:p>
        </w:tc>
        <w:tc>
          <w:tcPr>
            <w:tcW w:w="746" w:type="dxa"/>
            <w:tcBorders>
              <w:top w:val="single" w:sz="4" w:space="0" w:color="auto"/>
              <w:left w:val="nil"/>
              <w:bottom w:val="single" w:sz="4" w:space="0" w:color="auto"/>
              <w:right w:val="single" w:sz="4" w:space="0" w:color="auto"/>
            </w:tcBorders>
            <w:noWrap/>
            <w:vAlign w:val="center"/>
            <w:hideMark/>
          </w:tcPr>
          <w:p w14:paraId="098079E9" w14:textId="77777777" w:rsidR="00723328" w:rsidRPr="00723328" w:rsidRDefault="00723328" w:rsidP="00723328">
            <w:pPr>
              <w:rPr>
                <w:b/>
                <w:sz w:val="14"/>
                <w:szCs w:val="14"/>
              </w:rPr>
            </w:pPr>
            <w:r w:rsidRPr="00723328">
              <w:rPr>
                <w:b/>
                <w:sz w:val="14"/>
                <w:szCs w:val="14"/>
              </w:rPr>
              <w:t>DL/UL</w:t>
            </w:r>
          </w:p>
        </w:tc>
        <w:tc>
          <w:tcPr>
            <w:tcW w:w="1086" w:type="dxa"/>
            <w:tcBorders>
              <w:top w:val="single" w:sz="4" w:space="0" w:color="auto"/>
              <w:left w:val="nil"/>
              <w:bottom w:val="single" w:sz="4" w:space="0" w:color="auto"/>
              <w:right w:val="single" w:sz="4" w:space="0" w:color="auto"/>
            </w:tcBorders>
            <w:noWrap/>
            <w:vAlign w:val="center"/>
            <w:hideMark/>
          </w:tcPr>
          <w:p w14:paraId="20D1858F" w14:textId="77777777" w:rsidR="00723328" w:rsidRPr="00723328" w:rsidRDefault="00723328" w:rsidP="00723328">
            <w:pPr>
              <w:rPr>
                <w:b/>
                <w:sz w:val="14"/>
                <w:szCs w:val="14"/>
              </w:rPr>
            </w:pPr>
            <w:r w:rsidRPr="00723328">
              <w:rPr>
                <w:b/>
                <w:sz w:val="14"/>
                <w:szCs w:val="14"/>
              </w:rPr>
              <w:t>Duplex-mode</w:t>
            </w:r>
          </w:p>
        </w:tc>
        <w:tc>
          <w:tcPr>
            <w:tcW w:w="1286" w:type="dxa"/>
            <w:tcBorders>
              <w:top w:val="single" w:sz="4" w:space="0" w:color="auto"/>
              <w:left w:val="nil"/>
              <w:bottom w:val="single" w:sz="4" w:space="0" w:color="auto"/>
              <w:right w:val="single" w:sz="4" w:space="0" w:color="auto"/>
            </w:tcBorders>
            <w:noWrap/>
            <w:vAlign w:val="center"/>
            <w:hideMark/>
          </w:tcPr>
          <w:p w14:paraId="20FD9558" w14:textId="77777777" w:rsidR="00723328" w:rsidRPr="00723328" w:rsidRDefault="00723328" w:rsidP="00723328">
            <w:pPr>
              <w:rPr>
                <w:b/>
                <w:sz w:val="14"/>
                <w:szCs w:val="14"/>
              </w:rPr>
            </w:pPr>
            <w:r w:rsidRPr="00723328">
              <w:rPr>
                <w:b/>
                <w:sz w:val="14"/>
                <w:szCs w:val="14"/>
              </w:rPr>
              <w:t>Release</w:t>
            </w:r>
          </w:p>
          <w:p w14:paraId="3B571501" w14:textId="77777777" w:rsidR="00723328" w:rsidRPr="00723328" w:rsidRDefault="00723328" w:rsidP="00723328">
            <w:pPr>
              <w:rPr>
                <w:b/>
                <w:sz w:val="14"/>
                <w:szCs w:val="14"/>
              </w:rPr>
            </w:pPr>
            <w:r w:rsidRPr="00723328">
              <w:rPr>
                <w:b/>
                <w:sz w:val="14"/>
                <w:szCs w:val="14"/>
              </w:rPr>
              <w:t>independent from</w:t>
            </w:r>
          </w:p>
        </w:tc>
        <w:tc>
          <w:tcPr>
            <w:tcW w:w="1366" w:type="dxa"/>
            <w:tcBorders>
              <w:top w:val="single" w:sz="4" w:space="0" w:color="auto"/>
              <w:left w:val="nil"/>
              <w:bottom w:val="single" w:sz="4" w:space="0" w:color="auto"/>
              <w:right w:val="single" w:sz="4" w:space="0" w:color="auto"/>
            </w:tcBorders>
            <w:hideMark/>
          </w:tcPr>
          <w:p w14:paraId="16CD9E82" w14:textId="77777777" w:rsidR="00723328" w:rsidRPr="00723328" w:rsidRDefault="00723328" w:rsidP="00723328">
            <w:pPr>
              <w:rPr>
                <w:b/>
                <w:sz w:val="14"/>
                <w:szCs w:val="14"/>
              </w:rPr>
            </w:pPr>
            <w:r w:rsidRPr="00723328">
              <w:rPr>
                <w:b/>
                <w:sz w:val="14"/>
                <w:szCs w:val="14"/>
              </w:rPr>
              <w:t>requirements to be fulfilled</w:t>
            </w:r>
          </w:p>
          <w:p w14:paraId="69469E37" w14:textId="77777777" w:rsidR="00723328" w:rsidRPr="00723328" w:rsidRDefault="00723328" w:rsidP="00723328">
            <w:pPr>
              <w:rPr>
                <w:b/>
                <w:sz w:val="14"/>
                <w:szCs w:val="14"/>
              </w:rPr>
            </w:pPr>
            <w:r w:rsidRPr="00723328">
              <w:rPr>
                <w:b/>
                <w:sz w:val="14"/>
                <w:szCs w:val="14"/>
              </w:rPr>
              <w:t>(see 38.307 of the REL in which the configuration was introduced)</w:t>
            </w:r>
          </w:p>
        </w:tc>
      </w:tr>
      <w:tr w:rsidR="00723328" w:rsidRPr="00723328" w14:paraId="2F64B568" w14:textId="77777777" w:rsidTr="00723328">
        <w:trPr>
          <w:trHeight w:val="449"/>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4542BA51" w14:textId="77777777" w:rsidR="00723328" w:rsidRPr="00723328" w:rsidRDefault="00723328" w:rsidP="00723328">
            <w:pPr>
              <w:rPr>
                <w:sz w:val="14"/>
                <w:szCs w:val="14"/>
              </w:rPr>
            </w:pPr>
            <w:r w:rsidRPr="00723328">
              <w:rPr>
                <w:sz w:val="14"/>
                <w:szCs w:val="14"/>
              </w:rPr>
              <w:t>7.5KHz UL shift for band n40 in FR1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28CDE" w14:textId="77777777" w:rsidR="00723328" w:rsidRPr="00723328" w:rsidRDefault="00723328" w:rsidP="00723328">
            <w:pPr>
              <w:rPr>
                <w:sz w:val="14"/>
                <w:szCs w:val="14"/>
              </w:rPr>
            </w:pPr>
            <w:r w:rsidRPr="00723328">
              <w:rPr>
                <w:sz w:val="14"/>
                <w:szCs w:val="14"/>
              </w:rPr>
              <w:t>UL</w:t>
            </w:r>
          </w:p>
        </w:tc>
        <w:tc>
          <w:tcPr>
            <w:tcW w:w="1086" w:type="dxa"/>
            <w:tcBorders>
              <w:top w:val="nil"/>
              <w:left w:val="nil"/>
              <w:bottom w:val="single" w:sz="4" w:space="0" w:color="auto"/>
              <w:right w:val="nil"/>
            </w:tcBorders>
            <w:noWrap/>
            <w:vAlign w:val="center"/>
            <w:hideMark/>
          </w:tcPr>
          <w:p w14:paraId="1312F984" w14:textId="77777777" w:rsidR="00723328" w:rsidRPr="00723328" w:rsidRDefault="00723328" w:rsidP="00723328">
            <w:pPr>
              <w:rPr>
                <w:sz w:val="14"/>
                <w:szCs w:val="14"/>
              </w:rPr>
            </w:pPr>
            <w:r w:rsidRPr="00723328">
              <w:rPr>
                <w:sz w:val="14"/>
                <w:szCs w:val="14"/>
              </w:rPr>
              <w:t>TDD</w:t>
            </w:r>
          </w:p>
        </w:tc>
        <w:tc>
          <w:tcPr>
            <w:tcW w:w="1286" w:type="dxa"/>
            <w:tcBorders>
              <w:top w:val="nil"/>
              <w:left w:val="single" w:sz="4" w:space="0" w:color="auto"/>
              <w:bottom w:val="single" w:sz="4" w:space="0" w:color="auto"/>
              <w:right w:val="single" w:sz="4" w:space="0" w:color="auto"/>
            </w:tcBorders>
            <w:noWrap/>
            <w:vAlign w:val="center"/>
            <w:hideMark/>
          </w:tcPr>
          <w:p w14:paraId="59FB00C3" w14:textId="77777777" w:rsidR="00723328" w:rsidRPr="00723328" w:rsidRDefault="00723328" w:rsidP="00723328">
            <w:pPr>
              <w:rPr>
                <w:sz w:val="14"/>
                <w:szCs w:val="14"/>
              </w:rPr>
            </w:pPr>
            <w:r w:rsidRPr="00723328">
              <w:rPr>
                <w:sz w:val="14"/>
                <w:szCs w:val="14"/>
              </w:rPr>
              <w:t>Rel-15</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D592171" w14:textId="77777777" w:rsidR="00723328" w:rsidRPr="00723328" w:rsidRDefault="00723328" w:rsidP="00723328">
            <w:pPr>
              <w:rPr>
                <w:sz w:val="14"/>
                <w:szCs w:val="14"/>
              </w:rPr>
            </w:pPr>
            <w:r w:rsidRPr="00723328">
              <w:rPr>
                <w:sz w:val="14"/>
                <w:szCs w:val="14"/>
              </w:rPr>
              <w:t>Table B.4.7-1</w:t>
            </w:r>
          </w:p>
        </w:tc>
      </w:tr>
    </w:tbl>
    <w:p w14:paraId="154EABD2" w14:textId="77777777" w:rsidR="00723328" w:rsidRDefault="00723328" w:rsidP="00DD18C8"/>
    <w:p w14:paraId="78F415AC" w14:textId="00D2A873" w:rsidR="00F15B00" w:rsidRPr="00C873DF" w:rsidRDefault="00F15B00" w:rsidP="00355667">
      <w:pPr>
        <w:rPr>
          <w:b/>
          <w:i/>
          <w:u w:val="single"/>
        </w:rPr>
      </w:pPr>
      <w:r w:rsidRPr="4B049E45">
        <w:rPr>
          <w:b/>
          <w:i/>
          <w:u w:val="single"/>
        </w:rPr>
        <w:t xml:space="preserve">Example 2: </w:t>
      </w:r>
      <w:r w:rsidR="00E835C0" w:rsidRPr="4B049E45">
        <w:t>H</w:t>
      </w:r>
      <w:r w:rsidR="001978A9" w:rsidRPr="4B049E45">
        <w:t xml:space="preserve">igh speed train </w:t>
      </w:r>
      <w:r w:rsidR="00C873DF" w:rsidRPr="4B049E45">
        <w:t xml:space="preserve">and quoted below. </w:t>
      </w:r>
      <w:r w:rsidR="00811041" w:rsidRPr="4B049E45">
        <w:t xml:space="preserve">RAN4 </w:t>
      </w:r>
      <w:r w:rsidR="00811041" w:rsidRPr="60328632">
        <w:t>sen</w:t>
      </w:r>
      <w:r w:rsidR="009230A3" w:rsidRPr="60328632">
        <w:t>t</w:t>
      </w:r>
      <w:r w:rsidR="00811041" w:rsidRPr="4B049E45">
        <w:t xml:space="preserve"> LS</w:t>
      </w:r>
      <w:r w:rsidR="005807F0" w:rsidRPr="4B049E45">
        <w:t xml:space="preserve"> (R4-1915916)</w:t>
      </w:r>
      <w:r w:rsidR="00811041" w:rsidRPr="4B049E45">
        <w:t xml:space="preserve"> to RAN2 </w:t>
      </w:r>
      <w:r w:rsidR="001E644D" w:rsidRPr="4B049E45">
        <w:t>and</w:t>
      </w:r>
      <w:r w:rsidR="008D43B0" w:rsidRPr="4B049E45">
        <w:t xml:space="preserve"> RAN2 CR</w:t>
      </w:r>
      <w:r w:rsidR="001E644D" w:rsidRPr="4B049E45">
        <w:t xml:space="preserve"> (R2-</w:t>
      </w:r>
      <w:proofErr w:type="gramStart"/>
      <w:r w:rsidR="001E644D" w:rsidRPr="4B049E45">
        <w:t>2006188</w:t>
      </w:r>
      <w:r w:rsidR="008D43B0" w:rsidRPr="4B049E45">
        <w:t xml:space="preserve"> </w:t>
      </w:r>
      <w:r w:rsidR="001E644D" w:rsidRPr="4B049E45">
        <w:t>)</w:t>
      </w:r>
      <w:proofErr w:type="gramEnd"/>
      <w:r w:rsidR="001E644D" w:rsidRPr="4B049E45">
        <w:t xml:space="preserve"> for early implementation.</w:t>
      </w:r>
      <w:r w:rsidR="005807F0" w:rsidRPr="4B049E45">
        <w:t xml:space="preserve">  </w:t>
      </w:r>
    </w:p>
    <w:p w14:paraId="579BDD8A" w14:textId="77777777" w:rsidR="001D6FE8" w:rsidRPr="001D6FE8" w:rsidRDefault="001D6FE8" w:rsidP="001D6FE8">
      <w:pPr>
        <w:ind w:left="852"/>
        <w:rPr>
          <w:b/>
          <w:sz w:val="18"/>
          <w:szCs w:val="18"/>
          <w:lang w:val="en-GB"/>
        </w:rPr>
      </w:pPr>
      <w:r w:rsidRPr="001D6FE8">
        <w:rPr>
          <w:b/>
          <w:sz w:val="18"/>
          <w:szCs w:val="18"/>
        </w:rPr>
        <w:t>Table 5.4-1: Additional requirements of other release independent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369"/>
        <w:gridCol w:w="2326"/>
        <w:gridCol w:w="4154"/>
      </w:tblGrid>
      <w:tr w:rsidR="001D6FE8" w:rsidRPr="001D6FE8" w14:paraId="511D794D" w14:textId="77777777" w:rsidTr="001E644D">
        <w:tc>
          <w:tcPr>
            <w:tcW w:w="924" w:type="pct"/>
            <w:tcBorders>
              <w:top w:val="single" w:sz="4" w:space="0" w:color="auto"/>
              <w:left w:val="single" w:sz="4" w:space="0" w:color="auto"/>
              <w:bottom w:val="single" w:sz="4" w:space="0" w:color="auto"/>
              <w:right w:val="single" w:sz="4" w:space="0" w:color="auto"/>
            </w:tcBorders>
            <w:vAlign w:val="center"/>
            <w:hideMark/>
          </w:tcPr>
          <w:p w14:paraId="118ECD74" w14:textId="77777777" w:rsidR="001D6FE8" w:rsidRPr="001D6FE8" w:rsidRDefault="001D6FE8" w:rsidP="001D6FE8">
            <w:pPr>
              <w:rPr>
                <w:b/>
                <w:sz w:val="18"/>
                <w:szCs w:val="18"/>
              </w:rPr>
            </w:pPr>
            <w:r w:rsidRPr="001D6FE8">
              <w:rPr>
                <w:b/>
                <w:sz w:val="18"/>
                <w:szCs w:val="18"/>
              </w:rPr>
              <w:t>Feature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C9835" w14:textId="77777777" w:rsidR="001D6FE8" w:rsidRPr="001D6FE8" w:rsidRDefault="001D6FE8" w:rsidP="001D6FE8">
            <w:pPr>
              <w:rPr>
                <w:b/>
                <w:sz w:val="18"/>
                <w:szCs w:val="18"/>
              </w:rPr>
            </w:pPr>
            <w:r w:rsidRPr="001D6FE8">
              <w:rPr>
                <w:b/>
                <w:sz w:val="18"/>
                <w:szCs w:val="18"/>
              </w:rPr>
              <w:t>Release</w:t>
            </w:r>
          </w:p>
          <w:p w14:paraId="17180485" w14:textId="77777777" w:rsidR="001D6FE8" w:rsidRPr="001D6FE8" w:rsidRDefault="001D6FE8" w:rsidP="001D6FE8">
            <w:pPr>
              <w:rPr>
                <w:b/>
                <w:sz w:val="18"/>
                <w:szCs w:val="18"/>
              </w:rPr>
            </w:pPr>
            <w:r w:rsidRPr="001D6FE8">
              <w:rPr>
                <w:b/>
                <w:sz w:val="18"/>
                <w:szCs w:val="18"/>
              </w:rPr>
              <w:t>independent from</w:t>
            </w:r>
          </w:p>
        </w:tc>
        <w:tc>
          <w:tcPr>
            <w:tcW w:w="1208" w:type="pct"/>
            <w:tcBorders>
              <w:top w:val="single" w:sz="4" w:space="0" w:color="auto"/>
              <w:left w:val="single" w:sz="4" w:space="0" w:color="auto"/>
              <w:bottom w:val="single" w:sz="4" w:space="0" w:color="auto"/>
              <w:right w:val="single" w:sz="4" w:space="0" w:color="auto"/>
            </w:tcBorders>
            <w:hideMark/>
          </w:tcPr>
          <w:p w14:paraId="0F721EF0" w14:textId="77777777" w:rsidR="001D6FE8" w:rsidRPr="001D6FE8" w:rsidRDefault="001D6FE8" w:rsidP="001D6FE8">
            <w:pPr>
              <w:rPr>
                <w:b/>
                <w:sz w:val="18"/>
                <w:szCs w:val="18"/>
              </w:rPr>
            </w:pPr>
            <w:r w:rsidRPr="001D6FE8">
              <w:rPr>
                <w:b/>
                <w:sz w:val="18"/>
                <w:szCs w:val="18"/>
              </w:rPr>
              <w:t>Requirements to be fulfilled</w:t>
            </w:r>
          </w:p>
          <w:p w14:paraId="28198EA4" w14:textId="77777777" w:rsidR="001D6FE8" w:rsidRPr="001D6FE8" w:rsidRDefault="001D6FE8" w:rsidP="001D6FE8">
            <w:pPr>
              <w:rPr>
                <w:b/>
                <w:sz w:val="18"/>
                <w:szCs w:val="18"/>
              </w:rPr>
            </w:pPr>
            <w:r w:rsidRPr="001D6FE8">
              <w:rPr>
                <w:b/>
                <w:sz w:val="18"/>
                <w:szCs w:val="18"/>
              </w:rPr>
              <w:t>(see 38.307 of the REL when the feature was introduced)</w:t>
            </w:r>
          </w:p>
        </w:tc>
        <w:tc>
          <w:tcPr>
            <w:tcW w:w="2157" w:type="pct"/>
            <w:tcBorders>
              <w:top w:val="single" w:sz="4" w:space="0" w:color="auto"/>
              <w:left w:val="single" w:sz="4" w:space="0" w:color="auto"/>
              <w:bottom w:val="single" w:sz="4" w:space="0" w:color="auto"/>
              <w:right w:val="single" w:sz="4" w:space="0" w:color="auto"/>
            </w:tcBorders>
            <w:hideMark/>
          </w:tcPr>
          <w:p w14:paraId="7781FEEB" w14:textId="77777777" w:rsidR="001D6FE8" w:rsidRPr="001D6FE8" w:rsidRDefault="001D6FE8" w:rsidP="001D6FE8">
            <w:pPr>
              <w:rPr>
                <w:b/>
                <w:sz w:val="18"/>
                <w:szCs w:val="18"/>
              </w:rPr>
            </w:pPr>
            <w:r w:rsidRPr="001D6FE8">
              <w:rPr>
                <w:b/>
                <w:sz w:val="18"/>
                <w:szCs w:val="18"/>
              </w:rPr>
              <w:t>Further information</w:t>
            </w:r>
          </w:p>
        </w:tc>
      </w:tr>
      <w:tr w:rsidR="001D6FE8" w:rsidRPr="001D6FE8" w14:paraId="15D4C719" w14:textId="77777777" w:rsidTr="001E644D">
        <w:tc>
          <w:tcPr>
            <w:tcW w:w="924" w:type="pct"/>
            <w:tcBorders>
              <w:top w:val="single" w:sz="4" w:space="0" w:color="auto"/>
              <w:left w:val="single" w:sz="4" w:space="0" w:color="auto"/>
              <w:bottom w:val="single" w:sz="4" w:space="0" w:color="auto"/>
              <w:right w:val="single" w:sz="4" w:space="0" w:color="auto"/>
            </w:tcBorders>
            <w:hideMark/>
          </w:tcPr>
          <w:p w14:paraId="72C36998" w14:textId="77777777" w:rsidR="001D6FE8" w:rsidRPr="001D6FE8" w:rsidRDefault="001D6FE8" w:rsidP="001D6FE8">
            <w:pPr>
              <w:rPr>
                <w:sz w:val="18"/>
                <w:szCs w:val="18"/>
              </w:rPr>
            </w:pPr>
            <w:r w:rsidRPr="0802F980">
              <w:rPr>
                <w:sz w:val="18"/>
                <w:szCs w:val="18"/>
              </w:rPr>
              <w:t xml:space="preserve">RRM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6D844" w14:textId="77777777" w:rsidR="001D6FE8" w:rsidRPr="001D6FE8" w:rsidRDefault="001D6FE8" w:rsidP="001D6FE8">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7A937FD7" w14:textId="77777777" w:rsidR="001D6FE8" w:rsidRPr="001D6FE8" w:rsidRDefault="001D6FE8" w:rsidP="001D6FE8">
            <w:pPr>
              <w:rPr>
                <w:sz w:val="18"/>
                <w:szCs w:val="18"/>
              </w:rPr>
            </w:pPr>
            <w:r w:rsidRPr="001D6FE8">
              <w:rPr>
                <w:sz w:val="18"/>
                <w:szCs w:val="18"/>
              </w:rPr>
              <w:t>Table C.1-1</w:t>
            </w:r>
          </w:p>
        </w:tc>
        <w:tc>
          <w:tcPr>
            <w:tcW w:w="2157" w:type="pct"/>
            <w:tcBorders>
              <w:top w:val="single" w:sz="4" w:space="0" w:color="auto"/>
              <w:left w:val="single" w:sz="4" w:space="0" w:color="auto"/>
              <w:bottom w:val="single" w:sz="4" w:space="0" w:color="auto"/>
              <w:right w:val="single" w:sz="4" w:space="0" w:color="auto"/>
            </w:tcBorders>
            <w:hideMark/>
          </w:tcPr>
          <w:p w14:paraId="079C64D4" w14:textId="77777777" w:rsidR="001D6FE8" w:rsidRPr="001D6FE8" w:rsidRDefault="001D6FE8" w:rsidP="001D6FE8">
            <w:pPr>
              <w:rPr>
                <w:sz w:val="18"/>
                <w:szCs w:val="18"/>
              </w:rPr>
            </w:pPr>
            <w:r w:rsidRPr="001D6FE8">
              <w:rPr>
                <w:sz w:val="18"/>
                <w:szCs w:val="18"/>
              </w:rPr>
              <w:t>Rel-16 WI NR_HST introduced band independent RRM requirements: see Table C.1-1</w:t>
            </w:r>
          </w:p>
        </w:tc>
      </w:tr>
      <w:tr w:rsidR="001D6FE8" w:rsidRPr="001D6FE8" w14:paraId="786AFC63" w14:textId="77777777" w:rsidTr="001E644D">
        <w:tc>
          <w:tcPr>
            <w:tcW w:w="924" w:type="pct"/>
            <w:tcBorders>
              <w:top w:val="single" w:sz="4" w:space="0" w:color="auto"/>
              <w:left w:val="single" w:sz="4" w:space="0" w:color="auto"/>
              <w:bottom w:val="single" w:sz="4" w:space="0" w:color="auto"/>
              <w:right w:val="single" w:sz="4" w:space="0" w:color="auto"/>
            </w:tcBorders>
            <w:hideMark/>
          </w:tcPr>
          <w:p w14:paraId="1EE6D8C2" w14:textId="77777777" w:rsidR="001D6FE8" w:rsidRPr="001D6FE8" w:rsidRDefault="001D6FE8" w:rsidP="001D6FE8">
            <w:pPr>
              <w:rPr>
                <w:sz w:val="18"/>
                <w:szCs w:val="18"/>
              </w:rPr>
            </w:pPr>
            <w:r w:rsidRPr="0802F980">
              <w:rPr>
                <w:sz w:val="18"/>
                <w:szCs w:val="18"/>
              </w:rPr>
              <w:t xml:space="preserve">UE demodulation requirements for </w:t>
            </w:r>
            <w:proofErr w:type="gramStart"/>
            <w:r w:rsidRPr="0802F980">
              <w:rPr>
                <w:sz w:val="18"/>
                <w:szCs w:val="18"/>
              </w:rPr>
              <w:t>high speed</w:t>
            </w:r>
            <w:proofErr w:type="gramEnd"/>
            <w:r w:rsidRPr="0802F980">
              <w:rPr>
                <w:sz w:val="18"/>
                <w:szCs w:val="18"/>
              </w:rPr>
              <w:t xml:space="preserve">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659AE" w14:textId="77777777" w:rsidR="001D6FE8" w:rsidRPr="001D6FE8" w:rsidRDefault="001D6FE8" w:rsidP="001D6FE8">
            <w:pPr>
              <w:rPr>
                <w:sz w:val="18"/>
                <w:szCs w:val="18"/>
              </w:rPr>
            </w:pPr>
            <w:r w:rsidRPr="001D6FE8">
              <w:rPr>
                <w:sz w:val="18"/>
                <w:szCs w:val="18"/>
              </w:rPr>
              <w:t>Rel-15 (NOTE 1)</w:t>
            </w:r>
          </w:p>
        </w:tc>
        <w:tc>
          <w:tcPr>
            <w:tcW w:w="1208" w:type="pct"/>
            <w:tcBorders>
              <w:top w:val="single" w:sz="4" w:space="0" w:color="auto"/>
              <w:left w:val="single" w:sz="4" w:space="0" w:color="auto"/>
              <w:bottom w:val="single" w:sz="4" w:space="0" w:color="auto"/>
              <w:right w:val="single" w:sz="4" w:space="0" w:color="auto"/>
            </w:tcBorders>
            <w:hideMark/>
          </w:tcPr>
          <w:p w14:paraId="097B1B77" w14:textId="77777777" w:rsidR="001D6FE8" w:rsidRPr="001D6FE8" w:rsidRDefault="001D6FE8" w:rsidP="001D6FE8">
            <w:pPr>
              <w:rPr>
                <w:sz w:val="18"/>
                <w:szCs w:val="18"/>
              </w:rPr>
            </w:pPr>
            <w:r w:rsidRPr="001D6FE8">
              <w:rPr>
                <w:sz w:val="18"/>
                <w:szCs w:val="18"/>
              </w:rPr>
              <w:t>Table C.2-1</w:t>
            </w:r>
          </w:p>
        </w:tc>
        <w:tc>
          <w:tcPr>
            <w:tcW w:w="2157" w:type="pct"/>
            <w:tcBorders>
              <w:top w:val="single" w:sz="4" w:space="0" w:color="auto"/>
              <w:left w:val="single" w:sz="4" w:space="0" w:color="auto"/>
              <w:bottom w:val="single" w:sz="4" w:space="0" w:color="auto"/>
              <w:right w:val="single" w:sz="4" w:space="0" w:color="auto"/>
            </w:tcBorders>
            <w:hideMark/>
          </w:tcPr>
          <w:p w14:paraId="52D960FF" w14:textId="77777777" w:rsidR="001D6FE8" w:rsidRPr="001D6FE8" w:rsidRDefault="001D6FE8" w:rsidP="001D6FE8">
            <w:pPr>
              <w:rPr>
                <w:sz w:val="18"/>
                <w:szCs w:val="18"/>
              </w:rPr>
            </w:pPr>
            <w:r w:rsidRPr="001D6FE8">
              <w:rPr>
                <w:sz w:val="18"/>
                <w:szCs w:val="18"/>
              </w:rPr>
              <w:t>Rel-16 WI NR_HST introduced band independent UE demodulation requirements: see Table C.2-1</w:t>
            </w:r>
          </w:p>
        </w:tc>
      </w:tr>
    </w:tbl>
    <w:p w14:paraId="13C0466D" w14:textId="77777777" w:rsidR="001D6FE8" w:rsidRDefault="001D6FE8" w:rsidP="00355667"/>
    <w:p w14:paraId="59D94472" w14:textId="677F41A7" w:rsidR="006B0CFC" w:rsidRDefault="006B0CFC" w:rsidP="00355667">
      <w:r w:rsidRPr="0802F980">
        <w:rPr>
          <w:b/>
          <w:i/>
          <w:u w:val="single"/>
        </w:rPr>
        <w:t xml:space="preserve">Example 3: </w:t>
      </w:r>
      <w:r w:rsidRPr="0802F980">
        <w:t>DMRS bundling for GSO scenario.</w:t>
      </w:r>
      <w:r w:rsidR="00AE4487" w:rsidRPr="0802F980">
        <w:t xml:space="preserve"> The feature is </w:t>
      </w:r>
      <w:r w:rsidR="00111D72" w:rsidRPr="0802F980">
        <w:t xml:space="preserve">specified in RAN1 in Rel-17 while RAN4 add the core requirement in Rel-18. </w:t>
      </w:r>
      <w:r w:rsidR="00D8292C" w:rsidRPr="0802F980">
        <w:t>This may not be in line with MCC expectation.</w:t>
      </w:r>
    </w:p>
    <w:p w14:paraId="12492310" w14:textId="63F51058" w:rsidR="00A04744" w:rsidRPr="00A04744" w:rsidRDefault="00A04744" w:rsidP="00A04744">
      <w:pPr>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0"/>
          <w:szCs w:val="20"/>
          <w:lang w:val="en-GB" w:eastAsia="en-GB"/>
        </w:rPr>
      </w:pPr>
      <w:r>
        <w:rPr>
          <w:rFonts w:ascii="Times New Roman" w:eastAsia="Times New Roman" w:hAnsi="Times New Roman" w:cs="Times New Roman"/>
          <w:sz w:val="20"/>
          <w:szCs w:val="20"/>
          <w:lang w:val="en-GB" w:eastAsia="en-GB"/>
        </w:rPr>
        <w:t>“</w:t>
      </w:r>
      <w:r w:rsidRPr="00A04744">
        <w:rPr>
          <w:rFonts w:ascii="Times New Roman" w:eastAsia="Times New Roman" w:hAnsi="Times New Roman" w:cs="Times New Roman"/>
          <w:sz w:val="20"/>
          <w:szCs w:val="20"/>
          <w:lang w:val="en-GB" w:eastAsia="en-GB"/>
        </w:rPr>
        <w:t>F.</w:t>
      </w:r>
      <w:r w:rsidRPr="00A04744">
        <w:rPr>
          <w:rFonts w:ascii="Times New Roman" w:eastAsia="Times New Roman" w:hAnsi="Times New Roman" w:cs="Times New Roman"/>
          <w:sz w:val="20"/>
          <w:szCs w:val="20"/>
          <w:lang w:val="en-GB" w:eastAsia="en-GB"/>
        </w:rPr>
        <w:tab/>
      </w:r>
      <w:r w:rsidRPr="00A04744">
        <w:rPr>
          <w:rFonts w:ascii="Times New Roman" w:eastAsia="Times New Roman" w:hAnsi="Times New Roman" w:cs="Times New Roman"/>
          <w:b/>
          <w:sz w:val="20"/>
          <w:szCs w:val="20"/>
          <w:lang w:val="en-GB" w:eastAsia="en-GB"/>
        </w:rPr>
        <w:t>Where can the REL-independent approach not be used?</w:t>
      </w:r>
    </w:p>
    <w:p w14:paraId="1AD2CFFE" w14:textId="77777777" w:rsidR="00A04744" w:rsidRPr="00A04744" w:rsidRDefault="00A04744" w:rsidP="00A04744">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is strictly limited to bands and band </w:t>
      </w:r>
      <w:proofErr w:type="gramStart"/>
      <w:r w:rsidRPr="00A04744">
        <w:rPr>
          <w:rFonts w:ascii="Times New Roman" w:eastAsia="Times New Roman" w:hAnsi="Times New Roman" w:cs="Times New Roman"/>
          <w:sz w:val="20"/>
          <w:szCs w:val="20"/>
          <w:lang w:val="en-GB" w:eastAsia="en-GB"/>
        </w:rPr>
        <w:t>combinations,</w:t>
      </w:r>
      <w:proofErr w:type="gramEnd"/>
      <w:r w:rsidRPr="00A04744">
        <w:rPr>
          <w:rFonts w:ascii="Times New Roman" w:eastAsia="Times New Roman" w:hAnsi="Times New Roman" w:cs="Times New Roman"/>
          <w:sz w:val="20"/>
          <w:szCs w:val="20"/>
          <w:lang w:val="en-GB" w:eastAsia="en-GB"/>
        </w:rPr>
        <w:t xml:space="preserve"> it is not a mechanism to ignore </w:t>
      </w:r>
      <w:r w:rsidRPr="00A04744">
        <w:rPr>
          <w:rFonts w:ascii="Times New Roman" w:eastAsia="Times New Roman" w:hAnsi="Times New Roman" w:cs="Times New Roman"/>
          <w:sz w:val="20"/>
          <w:szCs w:val="20"/>
          <w:lang w:val="en-GB" w:eastAsia="en-GB"/>
        </w:rPr>
        <w:tab/>
        <w:t>the REL-freeze by squeezing whatever late features into frozen releases.</w:t>
      </w:r>
    </w:p>
    <w:p w14:paraId="4DB602A1" w14:textId="090DC5B2" w:rsidR="00A04744" w:rsidRPr="00A04744" w:rsidRDefault="00A04744" w:rsidP="00A04744">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20"/>
          <w:szCs w:val="20"/>
          <w:lang w:val="en-GB" w:eastAsia="en-GB"/>
        </w:rPr>
      </w:pPr>
      <w:r w:rsidRPr="00A04744">
        <w:rPr>
          <w:rFonts w:ascii="Times New Roman" w:eastAsia="Times New Roman" w:hAnsi="Times New Roman" w:cs="Times New Roman"/>
          <w:sz w:val="20"/>
          <w:szCs w:val="20"/>
          <w:lang w:val="en-GB" w:eastAsia="en-GB"/>
        </w:rPr>
        <w:tab/>
        <w:t xml:space="preserve">The REL-independent approach shall also not be misused to shift RAN4 work (for which there is currently no time </w:t>
      </w:r>
      <w:r w:rsidRPr="00A04744">
        <w:rPr>
          <w:rFonts w:ascii="Times New Roman" w:eastAsia="Times New Roman" w:hAnsi="Times New Roman" w:cs="Times New Roman"/>
          <w:sz w:val="20"/>
          <w:szCs w:val="20"/>
          <w:lang w:val="en-GB" w:eastAsia="en-GB"/>
        </w:rPr>
        <w:tab/>
        <w:t xml:space="preserve">available) into the next REL but still squeeze in the corresponding RAN1/2/3 work into the current REL because </w:t>
      </w:r>
      <w:r w:rsidRPr="00A04744">
        <w:rPr>
          <w:rFonts w:ascii="Times New Roman" w:eastAsia="Times New Roman" w:hAnsi="Times New Roman" w:cs="Times New Roman"/>
          <w:sz w:val="20"/>
          <w:szCs w:val="20"/>
          <w:lang w:val="en-GB" w:eastAsia="en-GB"/>
        </w:rPr>
        <w:tab/>
        <w:t xml:space="preserve">acc. to 3GPP procedures the incomplete feature (RAN1/2/3 work) has to be removed from the current REL at the </w:t>
      </w:r>
      <w:r w:rsidRPr="00A04744">
        <w:rPr>
          <w:rFonts w:ascii="Times New Roman" w:eastAsia="Times New Roman" w:hAnsi="Times New Roman" w:cs="Times New Roman"/>
          <w:sz w:val="20"/>
          <w:szCs w:val="20"/>
          <w:lang w:val="en-GB" w:eastAsia="en-GB"/>
        </w:rPr>
        <w:tab/>
        <w:t xml:space="preserve">REL-freeze as it cannot work without missing RAN4 part and RAN5 </w:t>
      </w:r>
      <w:proofErr w:type="spellStart"/>
      <w:r w:rsidRPr="00A04744">
        <w:rPr>
          <w:rFonts w:ascii="Times New Roman" w:eastAsia="Times New Roman" w:hAnsi="Times New Roman" w:cs="Times New Roman"/>
          <w:sz w:val="20"/>
          <w:szCs w:val="20"/>
          <w:lang w:val="en-GB" w:eastAsia="en-GB"/>
        </w:rPr>
        <w:t>can not</w:t>
      </w:r>
      <w:proofErr w:type="spellEnd"/>
      <w:r w:rsidRPr="00A04744">
        <w:rPr>
          <w:rFonts w:ascii="Times New Roman" w:eastAsia="Times New Roman" w:hAnsi="Times New Roman" w:cs="Times New Roman"/>
          <w:sz w:val="20"/>
          <w:szCs w:val="20"/>
          <w:lang w:val="en-GB" w:eastAsia="en-GB"/>
        </w:rPr>
        <w:t xml:space="preserve"> test incomplete features.</w:t>
      </w:r>
      <w:r>
        <w:rPr>
          <w:rFonts w:ascii="Times New Roman" w:eastAsia="Times New Roman" w:hAnsi="Times New Roman" w:cs="Times New Roman"/>
          <w:sz w:val="20"/>
          <w:szCs w:val="20"/>
          <w:lang w:val="en-GB" w:eastAsia="en-GB"/>
        </w:rPr>
        <w:t>”</w:t>
      </w:r>
    </w:p>
    <w:p w14:paraId="14450835" w14:textId="77777777" w:rsidR="00D8292C" w:rsidRPr="00A04744" w:rsidRDefault="00D8292C" w:rsidP="00D8292C">
      <w:pPr>
        <w:spacing w:after="0"/>
        <w:ind w:left="284"/>
        <w:contextualSpacing/>
        <w:rPr>
          <w:b/>
          <w:bCs/>
          <w:i/>
          <w:iCs/>
          <w:u w:val="single"/>
          <w:lang w:val="en-GB"/>
        </w:rPr>
      </w:pPr>
    </w:p>
    <w:p w14:paraId="05DF445C" w14:textId="77777777" w:rsidR="006B0CFC" w:rsidRPr="006B0CFC" w:rsidRDefault="006B0CFC" w:rsidP="006B0CFC">
      <w:pPr>
        <w:ind w:left="284" w:firstLine="284"/>
        <w:rPr>
          <w:b/>
          <w:sz w:val="18"/>
          <w:szCs w:val="18"/>
          <w:lang w:val="en-GB"/>
        </w:rPr>
      </w:pPr>
      <w:r w:rsidRPr="006B0CFC">
        <w:rPr>
          <w:b/>
          <w:sz w:val="18"/>
          <w:szCs w:val="18"/>
        </w:rPr>
        <w:t>Table 9.2-1: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6B0CFC" w:rsidRPr="006B0CFC" w14:paraId="01BBCD54" w14:textId="77777777" w:rsidTr="006B0CFC">
        <w:tc>
          <w:tcPr>
            <w:tcW w:w="1844" w:type="dxa"/>
            <w:tcBorders>
              <w:top w:val="single" w:sz="4" w:space="0" w:color="auto"/>
              <w:left w:val="single" w:sz="4" w:space="0" w:color="auto"/>
              <w:bottom w:val="single" w:sz="4" w:space="0" w:color="auto"/>
              <w:right w:val="single" w:sz="4" w:space="0" w:color="auto"/>
            </w:tcBorders>
            <w:vAlign w:val="center"/>
            <w:hideMark/>
          </w:tcPr>
          <w:p w14:paraId="614E3A30" w14:textId="77777777" w:rsidR="006B0CFC" w:rsidRPr="006B0CFC" w:rsidRDefault="006B0CFC" w:rsidP="006B0CFC">
            <w:pPr>
              <w:rPr>
                <w:b/>
                <w:sz w:val="18"/>
                <w:szCs w:val="18"/>
              </w:rPr>
            </w:pPr>
            <w:r w:rsidRPr="006B0CFC">
              <w:rPr>
                <w:b/>
                <w:sz w:val="18"/>
                <w:szCs w:val="18"/>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1B2931" w14:textId="77777777" w:rsidR="006B0CFC" w:rsidRPr="006B0CFC" w:rsidRDefault="006B0CFC" w:rsidP="006B0CFC">
            <w:pPr>
              <w:rPr>
                <w:b/>
                <w:sz w:val="18"/>
                <w:szCs w:val="18"/>
              </w:rPr>
            </w:pPr>
            <w:r w:rsidRPr="006B0CFC">
              <w:rPr>
                <w:b/>
                <w:sz w:val="18"/>
                <w:szCs w:val="18"/>
              </w:rPr>
              <w:t>Release</w:t>
            </w:r>
          </w:p>
          <w:p w14:paraId="5A0809E7" w14:textId="77777777" w:rsidR="006B0CFC" w:rsidRPr="006B0CFC" w:rsidRDefault="006B0CFC" w:rsidP="006B0CFC">
            <w:pPr>
              <w:rPr>
                <w:b/>
                <w:sz w:val="18"/>
                <w:szCs w:val="18"/>
              </w:rPr>
            </w:pPr>
            <w:r w:rsidRPr="006B0CFC">
              <w:rPr>
                <w:b/>
                <w:sz w:val="18"/>
                <w:szCs w:val="18"/>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170B93D" w14:textId="77777777" w:rsidR="006B0CFC" w:rsidRPr="006B0CFC" w:rsidRDefault="006B0CFC" w:rsidP="006B0CFC">
            <w:pPr>
              <w:rPr>
                <w:b/>
                <w:sz w:val="18"/>
                <w:szCs w:val="18"/>
              </w:rPr>
            </w:pPr>
            <w:r w:rsidRPr="006B0CFC">
              <w:rPr>
                <w:b/>
                <w:sz w:val="18"/>
                <w:szCs w:val="18"/>
              </w:rPr>
              <w:t>Requirements to be fulfilled</w:t>
            </w:r>
          </w:p>
          <w:p w14:paraId="5C7F163A" w14:textId="77777777" w:rsidR="006B0CFC" w:rsidRPr="006B0CFC" w:rsidRDefault="006B0CFC" w:rsidP="006B0CFC">
            <w:pPr>
              <w:rPr>
                <w:b/>
                <w:sz w:val="18"/>
                <w:szCs w:val="18"/>
              </w:rPr>
            </w:pPr>
            <w:r w:rsidRPr="006B0CFC">
              <w:rPr>
                <w:b/>
                <w:sz w:val="18"/>
                <w:szCs w:val="18"/>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2848A56" w14:textId="77777777" w:rsidR="006B0CFC" w:rsidRPr="006B0CFC" w:rsidRDefault="006B0CFC" w:rsidP="006B0CFC">
            <w:pPr>
              <w:rPr>
                <w:b/>
                <w:sz w:val="18"/>
                <w:szCs w:val="18"/>
              </w:rPr>
            </w:pPr>
            <w:r w:rsidRPr="006B0CFC">
              <w:rPr>
                <w:b/>
                <w:sz w:val="18"/>
                <w:szCs w:val="18"/>
              </w:rPr>
              <w:t>Further information</w:t>
            </w:r>
          </w:p>
        </w:tc>
      </w:tr>
      <w:tr w:rsidR="006B0CFC" w:rsidRPr="006B0CFC" w14:paraId="1D27F321" w14:textId="77777777" w:rsidTr="006B0CFC">
        <w:tc>
          <w:tcPr>
            <w:tcW w:w="1844" w:type="dxa"/>
            <w:tcBorders>
              <w:top w:val="single" w:sz="4" w:space="0" w:color="auto"/>
              <w:left w:val="single" w:sz="4" w:space="0" w:color="auto"/>
              <w:bottom w:val="single" w:sz="4" w:space="0" w:color="auto"/>
              <w:right w:val="single" w:sz="4" w:space="0" w:color="auto"/>
            </w:tcBorders>
            <w:hideMark/>
          </w:tcPr>
          <w:p w14:paraId="1CC0B8F4" w14:textId="77777777" w:rsidR="006B0CFC" w:rsidRPr="006B0CFC" w:rsidRDefault="006B0CFC" w:rsidP="006B0CFC">
            <w:pPr>
              <w:rPr>
                <w:sz w:val="18"/>
                <w:szCs w:val="18"/>
              </w:rPr>
            </w:pPr>
            <w:r w:rsidRPr="006B0CFC">
              <w:rPr>
                <w:sz w:val="18"/>
                <w:szCs w:val="18"/>
              </w:rP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42D47" w14:textId="77777777" w:rsidR="006B0CFC" w:rsidRPr="006B0CFC" w:rsidRDefault="006B0CFC" w:rsidP="006B0CFC">
            <w:pPr>
              <w:rPr>
                <w:sz w:val="18"/>
                <w:szCs w:val="18"/>
              </w:rPr>
            </w:pPr>
            <w:r w:rsidRPr="006B0CFC">
              <w:rPr>
                <w:sz w:val="18"/>
                <w:szCs w:val="18"/>
              </w:rPr>
              <w:t xml:space="preserve">Rel-17 </w:t>
            </w:r>
          </w:p>
        </w:tc>
        <w:tc>
          <w:tcPr>
            <w:tcW w:w="2409" w:type="dxa"/>
            <w:tcBorders>
              <w:top w:val="single" w:sz="4" w:space="0" w:color="auto"/>
              <w:left w:val="single" w:sz="4" w:space="0" w:color="auto"/>
              <w:bottom w:val="single" w:sz="4" w:space="0" w:color="auto"/>
              <w:right w:val="single" w:sz="4" w:space="0" w:color="auto"/>
            </w:tcBorders>
            <w:hideMark/>
          </w:tcPr>
          <w:p w14:paraId="71C9D5F4" w14:textId="77777777" w:rsidR="006B0CFC" w:rsidRPr="006B0CFC" w:rsidRDefault="006B0CFC" w:rsidP="006B0CFC">
            <w:pPr>
              <w:rPr>
                <w:sz w:val="18"/>
                <w:szCs w:val="18"/>
              </w:rPr>
            </w:pPr>
            <w:r w:rsidRPr="006B0CFC">
              <w:rPr>
                <w:sz w:val="18"/>
                <w:szCs w:val="18"/>
              </w:rPr>
              <w:t>Table F.1-4</w:t>
            </w:r>
          </w:p>
        </w:tc>
        <w:tc>
          <w:tcPr>
            <w:tcW w:w="4304" w:type="dxa"/>
            <w:tcBorders>
              <w:top w:val="single" w:sz="4" w:space="0" w:color="auto"/>
              <w:left w:val="single" w:sz="4" w:space="0" w:color="auto"/>
              <w:bottom w:val="single" w:sz="4" w:space="0" w:color="auto"/>
              <w:right w:val="single" w:sz="4" w:space="0" w:color="auto"/>
            </w:tcBorders>
            <w:hideMark/>
          </w:tcPr>
          <w:p w14:paraId="6721F7AF" w14:textId="77777777" w:rsidR="006B0CFC" w:rsidRPr="006B0CFC" w:rsidRDefault="006B0CFC" w:rsidP="006B0CFC">
            <w:pPr>
              <w:rPr>
                <w:sz w:val="18"/>
                <w:szCs w:val="18"/>
              </w:rPr>
            </w:pPr>
            <w:r w:rsidRPr="0802F980">
              <w:rPr>
                <w:sz w:val="18"/>
                <w:szCs w:val="18"/>
              </w:rPr>
              <w:t xml:space="preserve">Rel-18 WI </w:t>
            </w:r>
            <w:proofErr w:type="spellStart"/>
            <w:r w:rsidRPr="0802F980">
              <w:rPr>
                <w:sz w:val="18"/>
                <w:szCs w:val="18"/>
              </w:rPr>
              <w:t>NR_NTN_enh</w:t>
            </w:r>
            <w:proofErr w:type="spellEnd"/>
            <w:r w:rsidRPr="0802F980">
              <w:rPr>
                <w:sz w:val="18"/>
                <w:szCs w:val="18"/>
              </w:rPr>
              <w:t xml:space="preserve"> introduced phase continuity requirements for DMRS bundling for the GSO scenario: see Table C.1-1</w:t>
            </w:r>
          </w:p>
        </w:tc>
      </w:tr>
    </w:tbl>
    <w:p w14:paraId="50E32361" w14:textId="77777777" w:rsidR="006B0CFC" w:rsidRPr="001D6FE8" w:rsidRDefault="006B0CFC" w:rsidP="00355667"/>
    <w:p w14:paraId="7BB6F3B2" w14:textId="685D1B9D" w:rsidR="008405CE" w:rsidRDefault="008405CE" w:rsidP="008405CE">
      <w:pPr>
        <w:pStyle w:val="Caption"/>
        <w:jc w:val="both"/>
      </w:pPr>
      <w:bookmarkStart w:id="2" w:name="_Toc206191191"/>
      <w:r w:rsidRPr="4B049E45">
        <w:t xml:space="preserve">Observation </w:t>
      </w:r>
      <w:r w:rsidR="0039231D" w:rsidRPr="60328632">
        <w:t>2</w:t>
      </w:r>
      <w:r w:rsidRPr="60328632">
        <w:t>:</w:t>
      </w:r>
      <w:r w:rsidRPr="4B049E45">
        <w:t xml:space="preserve"> </w:t>
      </w:r>
      <w:bookmarkEnd w:id="2"/>
      <w:r w:rsidR="00E34F8C" w:rsidRPr="4B049E45">
        <w:t xml:space="preserve">Some </w:t>
      </w:r>
      <w:r w:rsidR="00662ACC" w:rsidRPr="4B049E45">
        <w:t>“release independent” aspects in</w:t>
      </w:r>
      <w:r w:rsidR="00624BD7" w:rsidRPr="4B049E45">
        <w:t xml:space="preserve"> TS</w:t>
      </w:r>
      <w:r w:rsidR="00662ACC" w:rsidRPr="4B049E45">
        <w:t xml:space="preserve"> 38.307 overlap with e</w:t>
      </w:r>
      <w:r w:rsidR="00AF74E1" w:rsidRPr="4B049E45">
        <w:t xml:space="preserve">arly implementation of </w:t>
      </w:r>
      <w:r w:rsidR="008C4C0B" w:rsidRPr="4B049E45">
        <w:t>CR in RAN2 TS</w:t>
      </w:r>
      <w:r w:rsidR="00624BD7" w:rsidRPr="4B049E45">
        <w:t xml:space="preserve"> </w:t>
      </w:r>
      <w:r w:rsidR="00822520" w:rsidRPr="4B049E45">
        <w:t>38.331.</w:t>
      </w:r>
    </w:p>
    <w:p w14:paraId="4969973F" w14:textId="3D168479" w:rsidR="00562FA4" w:rsidRDefault="00562FA4" w:rsidP="00562FA4">
      <w:pPr>
        <w:pStyle w:val="Caption"/>
      </w:pPr>
      <w:bookmarkStart w:id="3" w:name="_Toc206191196"/>
      <w:r w:rsidRPr="60328632">
        <w:t xml:space="preserve">Proposal </w:t>
      </w:r>
      <w:r>
        <w:fldChar w:fldCharType="begin"/>
      </w:r>
      <w:r>
        <w:instrText xml:space="preserve"> SEQ Proposal \* ARABIC </w:instrText>
      </w:r>
      <w:r>
        <w:fldChar w:fldCharType="separate"/>
      </w:r>
      <w:r w:rsidRPr="60328632">
        <w:t>1</w:t>
      </w:r>
      <w:r>
        <w:fldChar w:fldCharType="end"/>
      </w:r>
      <w:r w:rsidRPr="60328632">
        <w:t xml:space="preserve">: </w:t>
      </w:r>
      <w:bookmarkEnd w:id="3"/>
      <w:r w:rsidR="00EA03C7" w:rsidRPr="60328632">
        <w:t>U</w:t>
      </w:r>
      <w:r w:rsidR="00D82E1E" w:rsidRPr="60328632">
        <w:t xml:space="preserve">se </w:t>
      </w:r>
      <w:r w:rsidR="0027712C" w:rsidRPr="60328632">
        <w:t xml:space="preserve">RAN2 release independent from Rel-N with </w:t>
      </w:r>
      <w:r w:rsidR="00D82E1E" w:rsidRPr="60328632">
        <w:t xml:space="preserve">early implementation concept for </w:t>
      </w:r>
      <w:r w:rsidR="003E4359" w:rsidRPr="60328632">
        <w:t>“release independent” feature</w:t>
      </w:r>
      <w:r w:rsidR="00EA03C7" w:rsidRPr="60328632">
        <w:t xml:space="preserve"> instead of the 3x.307</w:t>
      </w:r>
      <w:r w:rsidR="00E43045" w:rsidRPr="60328632">
        <w:t xml:space="preserve"> if such feature has other working group impact, </w:t>
      </w:r>
      <w:proofErr w:type="spellStart"/>
      <w:r w:rsidR="00E43045" w:rsidRPr="60328632">
        <w:t>e.g</w:t>
      </w:r>
      <w:proofErr w:type="spellEnd"/>
      <w:r w:rsidR="00E43045" w:rsidRPr="60328632">
        <w:t xml:space="preserve"> </w:t>
      </w:r>
      <w:r w:rsidR="00D51C03" w:rsidRPr="60328632">
        <w:t>signalling</w:t>
      </w:r>
      <w:r w:rsidR="00E43045" w:rsidRPr="60328632">
        <w:t xml:space="preserve"> </w:t>
      </w:r>
      <w:r w:rsidR="00E43045" w:rsidRPr="60328632">
        <w:lastRenderedPageBreak/>
        <w:t>in RAN2</w:t>
      </w:r>
      <w:r w:rsidR="00EA03C7" w:rsidRPr="60328632">
        <w:t>.</w:t>
      </w:r>
      <w:r w:rsidR="00D51C03">
        <w:t xml:space="preserve"> </w:t>
      </w:r>
      <w:r w:rsidR="00EE2783" w:rsidRPr="60328632">
        <w:t xml:space="preserve">Following the MCC guidance on release </w:t>
      </w:r>
      <w:r w:rsidR="00F01082" w:rsidRPr="60328632">
        <w:t>independent handling in RAN4</w:t>
      </w:r>
      <w:r w:rsidR="000A750B" w:rsidRPr="60328632">
        <w:t>,</w:t>
      </w:r>
      <w:r w:rsidR="00F01082" w:rsidRPr="60328632">
        <w:t xml:space="preserve"> o</w:t>
      </w:r>
      <w:r w:rsidR="00D87B46" w:rsidRPr="60328632">
        <w:t>nly allow the band</w:t>
      </w:r>
      <w:r w:rsidR="00D10B4B" w:rsidRPr="60328632">
        <w:t xml:space="preserve"> related feature in 3x.307</w:t>
      </w:r>
      <w:r w:rsidR="00F01082" w:rsidRPr="60328632">
        <w:t>.</w:t>
      </w:r>
    </w:p>
    <w:p w14:paraId="570A5FBE" w14:textId="011701F1" w:rsidR="00986B1A" w:rsidRPr="00897560" w:rsidRDefault="00986B1A" w:rsidP="00986B1A">
      <w:pPr>
        <w:pStyle w:val="Heading2"/>
      </w:pPr>
      <w:r>
        <w:t>2.1.2</w:t>
      </w:r>
      <w:r>
        <w:tab/>
        <w:t xml:space="preserve">On coexisting </w:t>
      </w:r>
      <w:proofErr w:type="gramStart"/>
      <w:r>
        <w:t>fram</w:t>
      </w:r>
      <w:r w:rsidR="00BA7FAC">
        <w:t xml:space="preserve">e </w:t>
      </w:r>
      <w:r>
        <w:t>work</w:t>
      </w:r>
      <w:proofErr w:type="gramEnd"/>
    </w:p>
    <w:p w14:paraId="1B79010A" w14:textId="5E876E24" w:rsidR="0062356E" w:rsidRDefault="0050682F" w:rsidP="00687B4C">
      <w:r w:rsidRPr="60328632">
        <w:t xml:space="preserve">At the beginning of </w:t>
      </w:r>
      <w:r w:rsidR="008301D2" w:rsidRPr="4B049E45">
        <w:t>5</w:t>
      </w:r>
      <w:proofErr w:type="gramStart"/>
      <w:r w:rsidR="008301D2" w:rsidRPr="4B049E45">
        <w:t>G</w:t>
      </w:r>
      <w:r w:rsidRPr="60328632">
        <w:t xml:space="preserve"> </w:t>
      </w:r>
      <w:r w:rsidR="008301D2" w:rsidRPr="4B049E45">
        <w:t>,</w:t>
      </w:r>
      <w:proofErr w:type="gramEnd"/>
      <w:r w:rsidR="008301D2" w:rsidRPr="4B049E45">
        <w:t xml:space="preserve"> there </w:t>
      </w:r>
      <w:r w:rsidR="00CD48EE" w:rsidRPr="60328632">
        <w:t>was</w:t>
      </w:r>
      <w:r w:rsidR="008301D2" w:rsidRPr="4B049E45">
        <w:t xml:space="preserve"> no </w:t>
      </w:r>
      <w:r w:rsidR="00E14C88" w:rsidRPr="60328632">
        <w:t xml:space="preserve">adjacent channel </w:t>
      </w:r>
      <w:r w:rsidR="008301D2" w:rsidRPr="4B049E45">
        <w:t>coexisting study done in FR1</w:t>
      </w:r>
      <w:r w:rsidR="00F252F8" w:rsidRPr="4B049E45">
        <w:t xml:space="preserve"> </w:t>
      </w:r>
      <w:r w:rsidR="00C91DBB" w:rsidRPr="60328632">
        <w:t>(</w:t>
      </w:r>
      <w:r w:rsidR="00F252F8" w:rsidRPr="60328632">
        <w:t xml:space="preserve">reusing the LTE </w:t>
      </w:r>
      <w:r w:rsidR="00997369" w:rsidRPr="60328632">
        <w:t>coexisting</w:t>
      </w:r>
      <w:r w:rsidR="00C91DBB" w:rsidRPr="60328632">
        <w:t>)</w:t>
      </w:r>
      <w:r w:rsidR="008301D2" w:rsidRPr="60328632">
        <w:t xml:space="preserve"> but only FR2.</w:t>
      </w:r>
      <w:r w:rsidR="00F07E4A" w:rsidRPr="4B049E45">
        <w:t xml:space="preserve"> </w:t>
      </w:r>
      <w:r w:rsidR="0B6EAFA7" w:rsidRPr="4B049E45">
        <w:t>The coexis</w:t>
      </w:r>
      <w:r w:rsidR="0AC503B4" w:rsidRPr="4B049E45">
        <w:t>tence</w:t>
      </w:r>
      <w:r w:rsidR="00F07E4A" w:rsidRPr="4B049E45">
        <w:t xml:space="preserve"> </w:t>
      </w:r>
      <w:r w:rsidR="000D0CFE" w:rsidRPr="4B049E45">
        <w:t>study is documented in TR 38.803</w:t>
      </w:r>
      <w:r w:rsidR="003719E0" w:rsidRPr="4B049E45">
        <w:t xml:space="preserve"> for FR2</w:t>
      </w:r>
      <w:r w:rsidR="000D0CFE" w:rsidRPr="4B049E45">
        <w:t>.</w:t>
      </w:r>
      <w:r w:rsidR="008301D2" w:rsidRPr="4B049E45">
        <w:t xml:space="preserve"> When adding the</w:t>
      </w:r>
      <w:r w:rsidR="00E37201" w:rsidRPr="4B049E45">
        <w:t xml:space="preserve"> NTN</w:t>
      </w:r>
      <w:r w:rsidR="00D22F40" w:rsidRPr="4B049E45">
        <w:t xml:space="preserve"> feature, the new </w:t>
      </w:r>
      <w:r w:rsidR="7F2BCBCC" w:rsidRPr="4B049E45">
        <w:t>coexist</w:t>
      </w:r>
      <w:r w:rsidR="0AC503B4" w:rsidRPr="4B049E45">
        <w:t>ence</w:t>
      </w:r>
      <w:r w:rsidR="00D22F40" w:rsidRPr="4B049E45">
        <w:t xml:space="preserve"> assumption is done in TR </w:t>
      </w:r>
      <w:r w:rsidR="00125025" w:rsidRPr="4B049E45">
        <w:t xml:space="preserve">38.863. </w:t>
      </w:r>
      <w:r w:rsidR="00DA5E30" w:rsidRPr="4B049E45">
        <w:t>In this TR, both 36.</w:t>
      </w:r>
      <w:r w:rsidR="00684E6F" w:rsidRPr="4B049E45">
        <w:t>942 and TR 38</w:t>
      </w:r>
      <w:r w:rsidR="00C4011A" w:rsidRPr="4B049E45">
        <w:t xml:space="preserve">.901 </w:t>
      </w:r>
      <w:r w:rsidR="00E51EA9">
        <w:t>are</w:t>
      </w:r>
      <w:r w:rsidR="00C4011A" w:rsidRPr="4B049E45">
        <w:t xml:space="preserve"> referenced for some of the </w:t>
      </w:r>
      <w:r w:rsidR="56DD71F9" w:rsidRPr="4B049E45">
        <w:t>coexist</w:t>
      </w:r>
      <w:r w:rsidR="6AFCC18A" w:rsidRPr="4B049E45">
        <w:t>ence</w:t>
      </w:r>
      <w:r w:rsidR="00301755" w:rsidRPr="4B049E45">
        <w:t xml:space="preserve"> assumption parameters</w:t>
      </w:r>
      <w:r w:rsidR="00E51EA9">
        <w:t>. F</w:t>
      </w:r>
      <w:r w:rsidR="0091264E" w:rsidRPr="4B049E45">
        <w:t xml:space="preserve">or AAS BS antenna model, the TR 38.921 is referenced. </w:t>
      </w:r>
      <w:r w:rsidR="00733A0E" w:rsidRPr="4B049E45">
        <w:t>In TR 38.921, the coexist</w:t>
      </w:r>
      <w:r w:rsidR="581DB4BC" w:rsidRPr="4B049E45">
        <w:t>ence</w:t>
      </w:r>
      <w:r w:rsidR="00733A0E" w:rsidRPr="4B049E45">
        <w:t xml:space="preserve"> study is done </w:t>
      </w:r>
      <w:r w:rsidR="00BE6627" w:rsidRPr="4B049E45">
        <w:t>for the study item on IMT parameters for 6.425-7.025GHz, 7.025-7.125GHz and 10.0-10.5GHz.</w:t>
      </w:r>
      <w:r w:rsidR="009D44FE" w:rsidRPr="4B049E45">
        <w:t xml:space="preserve"> </w:t>
      </w:r>
      <w:r w:rsidR="3DFD0F43" w:rsidRPr="4B049E45">
        <w:t>The coexist</w:t>
      </w:r>
      <w:r w:rsidR="41870242" w:rsidRPr="4B049E45">
        <w:t>ence</w:t>
      </w:r>
      <w:r w:rsidR="009D44FE" w:rsidRPr="4B049E45">
        <w:t xml:space="preserve"> simulation work and modelling of the antenna is distributed in several RAN4 study (NTN, </w:t>
      </w:r>
      <w:r w:rsidR="00EA4A7F" w:rsidRPr="4B049E45">
        <w:t xml:space="preserve">IMT parameter). </w:t>
      </w:r>
      <w:r w:rsidR="007F1EAC" w:rsidRPr="4B049E45">
        <w:t>In A-IoT</w:t>
      </w:r>
      <w:r w:rsidR="00440351" w:rsidRPr="4B049E45">
        <w:t xml:space="preserve"> study, the</w:t>
      </w:r>
      <w:r w:rsidR="00E51EA9">
        <w:t xml:space="preserve"> </w:t>
      </w:r>
      <w:r w:rsidR="007F1EAC" w:rsidRPr="4B049E45">
        <w:t>study</w:t>
      </w:r>
      <w:r w:rsidR="00440351" w:rsidRPr="4B049E45">
        <w:t xml:space="preserve"> is documented in</w:t>
      </w:r>
      <w:r w:rsidR="00E51EA9">
        <w:t xml:space="preserve"> </w:t>
      </w:r>
      <w:r w:rsidR="00FE047F" w:rsidRPr="4B049E45">
        <w:t>TR 38.</w:t>
      </w:r>
      <w:r w:rsidR="00440351" w:rsidRPr="4B049E45">
        <w:t xml:space="preserve">769. All the </w:t>
      </w:r>
      <w:r w:rsidR="01A284A3" w:rsidRPr="4B049E45">
        <w:t>coexist</w:t>
      </w:r>
      <w:r w:rsidR="4DDFB0D3" w:rsidRPr="4B049E45">
        <w:t>ence</w:t>
      </w:r>
      <w:r w:rsidR="00440351" w:rsidRPr="4B049E45">
        <w:t xml:space="preserve"> assumption</w:t>
      </w:r>
      <w:r w:rsidR="00E51EA9">
        <w:t>s</w:t>
      </w:r>
      <w:r w:rsidR="00440351" w:rsidRPr="4B049E45">
        <w:t xml:space="preserve"> </w:t>
      </w:r>
      <w:r w:rsidR="00E51EA9">
        <w:t>are</w:t>
      </w:r>
      <w:r w:rsidR="00440351" w:rsidRPr="4B049E45">
        <w:t xml:space="preserve"> agreed within each feature and there is no common guideline </w:t>
      </w:r>
      <w:r w:rsidR="00BB5ACC" w:rsidRPr="4B049E45">
        <w:t xml:space="preserve">on </w:t>
      </w:r>
      <w:r w:rsidR="00DB23A2" w:rsidRPr="4B049E45">
        <w:t xml:space="preserve">some </w:t>
      </w:r>
      <w:r w:rsidR="6D77197B" w:rsidRPr="4B049E45">
        <w:t>other</w:t>
      </w:r>
      <w:r w:rsidR="51F67130" w:rsidRPr="4B049E45">
        <w:t xml:space="preserve"> assumption</w:t>
      </w:r>
      <w:r w:rsidR="6D77197B" w:rsidRPr="4B049E45">
        <w:t>s and</w:t>
      </w:r>
      <w:r w:rsidR="51F67130" w:rsidRPr="4B049E45">
        <w:t xml:space="preserve"> </w:t>
      </w:r>
      <w:r w:rsidR="00DB23A2" w:rsidRPr="4B049E45">
        <w:t>parameter</w:t>
      </w:r>
      <w:r w:rsidR="006F30BD" w:rsidRPr="4B049E45">
        <w:t xml:space="preserve">. In </w:t>
      </w:r>
      <w:r w:rsidR="00EA4A7F" w:rsidRPr="4B049E45">
        <w:t>6G</w:t>
      </w:r>
      <w:r w:rsidR="7B86C8AE" w:rsidRPr="4B049E45">
        <w:t>, the result of previous co-e</w:t>
      </w:r>
      <w:r w:rsidR="635500FD" w:rsidRPr="4B049E45">
        <w:t xml:space="preserve">xistence studies should be re-used when relevant to avoid excessive work </w:t>
      </w:r>
      <w:r w:rsidR="4E006850" w:rsidRPr="4B049E45">
        <w:t xml:space="preserve">while for some new aspects and features additional </w:t>
      </w:r>
      <w:r w:rsidR="5F42619D" w:rsidRPr="4B049E45">
        <w:t>coexist</w:t>
      </w:r>
      <w:r w:rsidR="708EFA7F" w:rsidRPr="4B049E45">
        <w:t>ence</w:t>
      </w:r>
      <w:r w:rsidR="00A64B9C" w:rsidRPr="4B049E45">
        <w:t xml:space="preserve"> study will be highly likely </w:t>
      </w:r>
      <w:r w:rsidR="00B14100" w:rsidRPr="4B049E45">
        <w:t xml:space="preserve">needed </w:t>
      </w:r>
      <w:r w:rsidR="00952A72" w:rsidRPr="4B049E45">
        <w:t xml:space="preserve">and </w:t>
      </w:r>
      <w:r w:rsidR="00EA4A7F" w:rsidRPr="4B049E45">
        <w:t xml:space="preserve">there is a need to </w:t>
      </w:r>
      <w:r w:rsidR="2593D099" w:rsidRPr="4B049E45">
        <w:t xml:space="preserve">agree and </w:t>
      </w:r>
      <w:r w:rsidR="00EA4A7F" w:rsidRPr="4B049E45">
        <w:t xml:space="preserve">summarize the </w:t>
      </w:r>
      <w:r w:rsidR="00D72DB7" w:rsidRPr="4B049E45">
        <w:t>coexist</w:t>
      </w:r>
      <w:r w:rsidR="2593D099" w:rsidRPr="4B049E45">
        <w:t>ence</w:t>
      </w:r>
      <w:r w:rsidR="00D72DB7" w:rsidRPr="4B049E45">
        <w:t xml:space="preserve"> </w:t>
      </w:r>
      <w:r w:rsidR="2593D099" w:rsidRPr="4B049E45">
        <w:t xml:space="preserve">simulation parameters and </w:t>
      </w:r>
      <w:r w:rsidR="00D72DB7" w:rsidRPr="4B049E45">
        <w:t>assumptions</w:t>
      </w:r>
      <w:r w:rsidR="3671BEEE" w:rsidRPr="4B049E45">
        <w:t xml:space="preserve"> </w:t>
      </w:r>
      <w:r w:rsidR="2593D099" w:rsidRPr="4B049E45">
        <w:t>e.g.</w:t>
      </w:r>
      <w:r w:rsidR="004F1E93" w:rsidRPr="4B049E45">
        <w:t xml:space="preserve"> different deployment scenario</w:t>
      </w:r>
      <w:r w:rsidR="4BE41906" w:rsidRPr="4B049E45">
        <w:t>,</w:t>
      </w:r>
      <w:r w:rsidR="00952A72" w:rsidRPr="4B049E45">
        <w:t xml:space="preserve"> different antenna modelling</w:t>
      </w:r>
      <w:r w:rsidR="4BE41906" w:rsidRPr="4B049E45">
        <w:t xml:space="preserve"> etc</w:t>
      </w:r>
      <w:r w:rsidR="0035752D" w:rsidRPr="4B049E45">
        <w:t xml:space="preserve">, one example is </w:t>
      </w:r>
      <w:r w:rsidR="00F83F6F" w:rsidRPr="4B049E45">
        <w:t xml:space="preserve">listed in </w:t>
      </w:r>
      <w:r w:rsidR="00BD6B33" w:rsidRPr="4B049E45">
        <w:t>Table 1.</w:t>
      </w:r>
      <w:r w:rsidR="00E51EA9">
        <w:t xml:space="preserve"> </w:t>
      </w:r>
      <w:r w:rsidR="4BE41906" w:rsidRPr="4B049E45">
        <w:t xml:space="preserve">This would increase the efficiency of RAN4 as </w:t>
      </w:r>
      <w:r w:rsidR="0AC503B4" w:rsidRPr="4B049E45">
        <w:t>during 6G era, the discussion to settle simulation assumptions and parameters every time such study is needed could be avoided.</w:t>
      </w:r>
    </w:p>
    <w:p w14:paraId="04CD409E" w14:textId="6F029D7A" w:rsidR="0038210F" w:rsidRDefault="18072CA6" w:rsidP="00687B4C">
      <w:proofErr w:type="gramStart"/>
      <w:r w:rsidRPr="0802F980">
        <w:t>In order to</w:t>
      </w:r>
      <w:proofErr w:type="gramEnd"/>
      <w:r w:rsidRPr="0802F980">
        <w:t xml:space="preserve"> improve the operational efficiency, it would be good to agree on a coexistence framework to be the </w:t>
      </w:r>
      <w:r w:rsidR="76D8B4E0" w:rsidRPr="0802F980">
        <w:t xml:space="preserve">basis </w:t>
      </w:r>
      <w:r w:rsidRPr="0802F980">
        <w:t>of the co</w:t>
      </w:r>
      <w:r w:rsidR="353AAD45" w:rsidRPr="0802F980">
        <w:t>existence studies that will be required during 6G.</w:t>
      </w:r>
      <w:r w:rsidR="11B91957" w:rsidRPr="0802F980">
        <w:t xml:space="preserve"> This would save online discussion time, allow</w:t>
      </w:r>
      <w:r w:rsidR="008C0489">
        <w:t xml:space="preserve">ing </w:t>
      </w:r>
      <w:r w:rsidR="11B91957" w:rsidRPr="0802F980">
        <w:t>reusing previous relevant work</w:t>
      </w:r>
      <w:r w:rsidR="6797BBF3" w:rsidRPr="0802F980">
        <w:t>, allow</w:t>
      </w:r>
      <w:r w:rsidR="008C0489">
        <w:t>ing</w:t>
      </w:r>
      <w:r w:rsidR="6797BBF3" w:rsidRPr="0802F980">
        <w:t xml:space="preserve"> for easy traceability of assumptions, reducing copy-pasting etc. As a relevant previous work, d</w:t>
      </w:r>
      <w:r w:rsidR="7971F4A0" w:rsidRPr="0802F980">
        <w:t>uring Rel. 19</w:t>
      </w:r>
      <w:r w:rsidR="62F1C326" w:rsidRPr="0802F980">
        <w:t>,</w:t>
      </w:r>
      <w:r w:rsidR="7971F4A0" w:rsidRPr="0802F980">
        <w:t xml:space="preserve"> RAN4 worked towards TR 38.922, </w:t>
      </w:r>
      <w:r w:rsidR="577A27BF" w:rsidRPr="0802F980">
        <w:t xml:space="preserve">in the context of the Study Item on IMT parameters for the 4400 to 4800 MHz, 7125 to 8400 MHz and 14800 to 15350 </w:t>
      </w:r>
      <w:proofErr w:type="spellStart"/>
      <w:r w:rsidR="577A27BF" w:rsidRPr="0802F980">
        <w:t>MHz</w:t>
      </w:r>
      <w:r w:rsidR="04E61E8D" w:rsidRPr="0802F980">
        <w:t>.</w:t>
      </w:r>
      <w:proofErr w:type="spellEnd"/>
      <w:r w:rsidR="04E61E8D" w:rsidRPr="0802F980">
        <w:t xml:space="preserve"> </w:t>
      </w:r>
      <w:r w:rsidR="577A27BF" w:rsidRPr="0802F980">
        <w:t xml:space="preserve"> </w:t>
      </w:r>
      <w:r w:rsidR="3617B330" w:rsidRPr="0802F980">
        <w:t xml:space="preserve">TR 38.922 </w:t>
      </w:r>
      <w:r w:rsidR="7971F4A0" w:rsidRPr="0802F980">
        <w:t xml:space="preserve">could be taken as a basis </w:t>
      </w:r>
      <w:r w:rsidR="0B9A0E71" w:rsidRPr="0802F980">
        <w:t xml:space="preserve">for this coexistence framework </w:t>
      </w:r>
      <w:r w:rsidR="3742F0A4" w:rsidRPr="0802F980">
        <w:t>for</w:t>
      </w:r>
      <w:r w:rsidR="0B9A0E71" w:rsidRPr="0802F980">
        <w:t xml:space="preserve"> different assumptions that were considered valid for </w:t>
      </w:r>
      <w:r w:rsidR="07284C30" w:rsidRPr="0802F980">
        <w:t xml:space="preserve">different frequency ranges, including the </w:t>
      </w:r>
      <w:proofErr w:type="spellStart"/>
      <w:r w:rsidR="07284C30" w:rsidRPr="0802F980">
        <w:t>cmWave</w:t>
      </w:r>
      <w:proofErr w:type="spellEnd"/>
      <w:r w:rsidR="07284C30" w:rsidRPr="0802F980">
        <w:t xml:space="preserve"> range and another range between </w:t>
      </w:r>
      <w:r w:rsidR="1FC9C8F9" w:rsidRPr="0802F980">
        <w:t xml:space="preserve">1710 – 4990 </w:t>
      </w:r>
      <w:proofErr w:type="spellStart"/>
      <w:r w:rsidR="1FC9C8F9" w:rsidRPr="0802F980">
        <w:t>MHz</w:t>
      </w:r>
      <w:r w:rsidR="79D5888C" w:rsidRPr="0802F980">
        <w:t>.</w:t>
      </w:r>
      <w:proofErr w:type="spellEnd"/>
      <w:r w:rsidR="0775CA98" w:rsidRPr="0802F980">
        <w:t xml:space="preserve"> </w:t>
      </w:r>
    </w:p>
    <w:p w14:paraId="09248C93" w14:textId="4B41FB9F" w:rsidR="356DBE21" w:rsidRDefault="356DBE21">
      <w:r>
        <w:t>Relevant p</w:t>
      </w:r>
      <w:r w:rsidR="0775CA98">
        <w:t xml:space="preserve">arameters that could be agreed </w:t>
      </w:r>
      <w:r w:rsidR="0AF8F67E">
        <w:t xml:space="preserve">in </w:t>
      </w:r>
      <w:r w:rsidR="0775CA98">
        <w:t xml:space="preserve">a coexistence framework are: </w:t>
      </w:r>
    </w:p>
    <w:p w14:paraId="00B7C433" w14:textId="48937EBE" w:rsidR="49D71DC7" w:rsidRDefault="49D71DC7" w:rsidP="00AB3CB3">
      <w:pPr>
        <w:pStyle w:val="ListParagraph"/>
        <w:numPr>
          <w:ilvl w:val="0"/>
          <w:numId w:val="42"/>
        </w:numPr>
      </w:pPr>
      <w:r>
        <w:t>Typical deployments and ISD</w:t>
      </w:r>
    </w:p>
    <w:p w14:paraId="78E30EF9" w14:textId="63BB9344" w:rsidR="748D6D34" w:rsidRDefault="748D6D34" w:rsidP="00AB3CB3">
      <w:pPr>
        <w:pStyle w:val="ListParagraph"/>
        <w:numPr>
          <w:ilvl w:val="0"/>
          <w:numId w:val="42"/>
        </w:numPr>
      </w:pPr>
      <w:r>
        <w:t>T</w:t>
      </w:r>
      <w:r w:rsidR="0775CA98">
        <w:t xml:space="preserve">ypical antenna architectures for different frequency ranges, for different </w:t>
      </w:r>
      <w:r w:rsidR="3038E556">
        <w:t>BS classes;</w:t>
      </w:r>
      <w:r w:rsidR="21C995C5">
        <w:t xml:space="preserve"> subarray and antenna element models.</w:t>
      </w:r>
    </w:p>
    <w:p w14:paraId="195FD779" w14:textId="3F0F924A" w:rsidR="495C4F44" w:rsidRDefault="495C4F44" w:rsidP="00AB3CB3">
      <w:pPr>
        <w:pStyle w:val="ListParagraph"/>
        <w:numPr>
          <w:ilvl w:val="0"/>
          <w:numId w:val="42"/>
        </w:numPr>
      </w:pPr>
      <w:r w:rsidRPr="0802F980">
        <w:t>For the</w:t>
      </w:r>
      <w:r w:rsidR="3038E556" w:rsidRPr="0802F980">
        <w:t xml:space="preserve"> channel model </w:t>
      </w:r>
      <w:r w:rsidR="1EB37326" w:rsidRPr="0802F980">
        <w:t>RAN</w:t>
      </w:r>
      <w:r w:rsidR="62925950" w:rsidRPr="0802F980">
        <w:t>4</w:t>
      </w:r>
      <w:r w:rsidR="1EB37326" w:rsidRPr="0802F980">
        <w:t xml:space="preserve"> </w:t>
      </w:r>
      <w:r w:rsidR="3038E556" w:rsidRPr="0802F980">
        <w:t xml:space="preserve">should </w:t>
      </w:r>
      <w:r w:rsidR="0FFCC54E" w:rsidRPr="0802F980">
        <w:t>in general</w:t>
      </w:r>
      <w:r w:rsidR="3038E556" w:rsidRPr="0802F980">
        <w:t xml:space="preserve"> </w:t>
      </w:r>
      <w:r w:rsidR="240DF7F5" w:rsidRPr="0802F980">
        <w:t xml:space="preserve">refer to </w:t>
      </w:r>
      <w:r w:rsidR="3038E556" w:rsidRPr="0802F980">
        <w:t>TR 38.901, which is well updated and maintained</w:t>
      </w:r>
      <w:r w:rsidR="3FC67608" w:rsidRPr="0802F980">
        <w:t xml:space="preserve">. </w:t>
      </w:r>
    </w:p>
    <w:p w14:paraId="080B6EC1" w14:textId="7E135843" w:rsidR="3FC67608" w:rsidRDefault="3FC67608" w:rsidP="00AB3CB3">
      <w:pPr>
        <w:pStyle w:val="ListParagraph"/>
        <w:numPr>
          <w:ilvl w:val="0"/>
          <w:numId w:val="42"/>
        </w:numPr>
      </w:pPr>
      <w:r w:rsidRPr="0802F980">
        <w:t>Maximum BS and UE transmission power.</w:t>
      </w:r>
    </w:p>
    <w:p w14:paraId="6A90982F" w14:textId="148B524C" w:rsidR="3FC67608" w:rsidRDefault="3FC67608">
      <w:pPr>
        <w:pStyle w:val="ListParagraph"/>
        <w:numPr>
          <w:ilvl w:val="0"/>
          <w:numId w:val="42"/>
        </w:numPr>
      </w:pPr>
      <w:r>
        <w:t>UL power control algorithm</w:t>
      </w:r>
    </w:p>
    <w:p w14:paraId="4E9DD79E" w14:textId="77777777" w:rsidR="00C81495" w:rsidRDefault="6208E280" w:rsidP="00C81495">
      <w:pPr>
        <w:pStyle w:val="ListParagraph"/>
        <w:numPr>
          <w:ilvl w:val="0"/>
          <w:numId w:val="42"/>
        </w:numPr>
      </w:pPr>
      <w:r>
        <w:t>Noise figures of BS and UE for different bands of interest.</w:t>
      </w:r>
    </w:p>
    <w:p w14:paraId="4C3518A4" w14:textId="02CFD5DF" w:rsidR="00BD1240" w:rsidRPr="003F69A3" w:rsidRDefault="00BD1240" w:rsidP="00BD1240">
      <w:pPr>
        <w:pStyle w:val="ListParagraph"/>
        <w:numPr>
          <w:ilvl w:val="0"/>
          <w:numId w:val="42"/>
        </w:numPr>
      </w:pPr>
      <w:r>
        <w:t>Link SNR to System Mapping</w:t>
      </w:r>
    </w:p>
    <w:p w14:paraId="4B18F3AD" w14:textId="77777777" w:rsidR="00BD1240" w:rsidRDefault="00BD1240" w:rsidP="00BD1240">
      <w:pPr>
        <w:pStyle w:val="ListParagraph"/>
      </w:pPr>
    </w:p>
    <w:p w14:paraId="3DECC185" w14:textId="7A4C6EB3" w:rsidR="00072C2C" w:rsidRDefault="0062356E" w:rsidP="0062356E">
      <w:pPr>
        <w:pStyle w:val="Caption"/>
        <w:jc w:val="both"/>
      </w:pPr>
      <w:r w:rsidRPr="002D6529">
        <w:t xml:space="preserve">Observation </w:t>
      </w:r>
      <w:r w:rsidR="003005D9">
        <w:t>3</w:t>
      </w:r>
      <w:r w:rsidRPr="002D6529">
        <w:t xml:space="preserve">: </w:t>
      </w:r>
      <w:r>
        <w:t xml:space="preserve">the Coexisting work for each feature in 5G </w:t>
      </w:r>
      <w:r w:rsidR="00966C42">
        <w:t>is agreed within the feature study</w:t>
      </w:r>
      <w:r w:rsidR="00857043">
        <w:t>/working item</w:t>
      </w:r>
      <w:r w:rsidR="00966C42">
        <w:t xml:space="preserve"> phase</w:t>
      </w:r>
      <w:r w:rsidR="001F4995">
        <w:t xml:space="preserve"> and no generic guideline</w:t>
      </w:r>
      <w:r w:rsidR="00683B33">
        <w:t xml:space="preserve"> followed</w:t>
      </w:r>
      <w:r w:rsidR="00966C42">
        <w:t>.</w:t>
      </w:r>
    </w:p>
    <w:p w14:paraId="17306A95" w14:textId="67AA5E96" w:rsidR="00430884" w:rsidRDefault="00430884" w:rsidP="00430884">
      <w:pPr>
        <w:pStyle w:val="Caption"/>
      </w:pPr>
      <w:r w:rsidRPr="4B049E45">
        <w:t xml:space="preserve">Proposal </w:t>
      </w:r>
      <w:r>
        <w:fldChar w:fldCharType="begin"/>
      </w:r>
      <w:r>
        <w:instrText xml:space="preserve"> SEQ Proposal \* ARABIC </w:instrText>
      </w:r>
      <w:r>
        <w:fldChar w:fldCharType="separate"/>
      </w:r>
      <w:r w:rsidRPr="4B049E45">
        <w:t>2</w:t>
      </w:r>
      <w:r>
        <w:fldChar w:fldCharType="end"/>
      </w:r>
      <w:r w:rsidRPr="4B049E45">
        <w:t xml:space="preserve">: </w:t>
      </w:r>
      <w:r w:rsidR="00E53DAF" w:rsidRPr="60328632">
        <w:t xml:space="preserve">Start </w:t>
      </w:r>
      <w:r w:rsidR="00614ECB" w:rsidRPr="4B049E45">
        <w:t xml:space="preserve">6G </w:t>
      </w:r>
      <w:r w:rsidR="0095784E" w:rsidRPr="4B049E45">
        <w:t xml:space="preserve">coexisting </w:t>
      </w:r>
      <w:proofErr w:type="gramStart"/>
      <w:r w:rsidR="0095784E" w:rsidRPr="4B049E45">
        <w:t>framework</w:t>
      </w:r>
      <w:proofErr w:type="gramEnd"/>
      <w:r w:rsidR="0095784E" w:rsidRPr="4B049E45">
        <w:t xml:space="preserve"> </w:t>
      </w:r>
      <w:r w:rsidR="00437DB2" w:rsidRPr="60328632">
        <w:t xml:space="preserve">for all features with common assumptions </w:t>
      </w:r>
      <w:r w:rsidR="0059075A" w:rsidRPr="4B049E45">
        <w:t xml:space="preserve">to save </w:t>
      </w:r>
      <w:r w:rsidR="00437DB2" w:rsidRPr="60328632">
        <w:t xml:space="preserve">future </w:t>
      </w:r>
      <w:proofErr w:type="gramStart"/>
      <w:r w:rsidR="0059075A" w:rsidRPr="4B049E45">
        <w:t>work load</w:t>
      </w:r>
      <w:proofErr w:type="gramEnd"/>
      <w:r w:rsidR="00437DB2" w:rsidRPr="60328632">
        <w:t xml:space="preserve"> in feature development</w:t>
      </w:r>
      <w:r w:rsidR="00D27C64" w:rsidRPr="4B049E45">
        <w:t>.</w:t>
      </w:r>
    </w:p>
    <w:p w14:paraId="36168B00" w14:textId="77777777" w:rsidR="001D249D" w:rsidRPr="001D249D" w:rsidRDefault="001D249D" w:rsidP="00AB3CB3"/>
    <w:p w14:paraId="463EF4FA" w14:textId="0DFB8BCB" w:rsidR="0061153B" w:rsidRDefault="00CC3767" w:rsidP="00AB3CB3">
      <w:pPr>
        <w:pStyle w:val="Caption"/>
      </w:pPr>
      <w:r>
        <w:tab/>
      </w:r>
      <w:r>
        <w:tab/>
      </w:r>
      <w:r>
        <w:tab/>
      </w:r>
      <w:r>
        <w:tab/>
      </w:r>
      <w:r>
        <w:tab/>
      </w:r>
      <w:r>
        <w:tab/>
      </w:r>
      <w:r>
        <w:tab/>
      </w:r>
      <w:r>
        <w:tab/>
        <w:t xml:space="preserve">Table </w:t>
      </w:r>
      <w:r>
        <w:fldChar w:fldCharType="begin"/>
      </w:r>
      <w:r>
        <w:instrText xml:space="preserve"> SEQ Table \* ARABIC </w:instrText>
      </w:r>
      <w:r>
        <w:fldChar w:fldCharType="separate"/>
      </w:r>
      <w:r>
        <w:rPr>
          <w:noProof/>
        </w:rPr>
        <w:t>1</w:t>
      </w:r>
      <w:r>
        <w:fldChar w:fldCharType="end"/>
      </w:r>
      <w:r>
        <w:t>: coexisting simulation</w:t>
      </w:r>
      <w:r w:rsidR="00B14100">
        <w:t xml:space="preserve"> scenario summary</w:t>
      </w:r>
    </w:p>
    <w:tbl>
      <w:tblPr>
        <w:tblStyle w:val="TableGrid"/>
        <w:tblW w:w="0" w:type="auto"/>
        <w:tblLook w:val="04A0" w:firstRow="1" w:lastRow="0" w:firstColumn="1" w:lastColumn="0" w:noHBand="0" w:noVBand="1"/>
      </w:tblPr>
      <w:tblGrid>
        <w:gridCol w:w="1512"/>
        <w:gridCol w:w="1410"/>
        <w:gridCol w:w="1641"/>
        <w:gridCol w:w="1695"/>
        <w:gridCol w:w="1686"/>
        <w:gridCol w:w="1685"/>
      </w:tblGrid>
      <w:tr w:rsidR="001D1506" w14:paraId="2FB0EABB" w14:textId="77777777" w:rsidTr="001D1506">
        <w:tc>
          <w:tcPr>
            <w:tcW w:w="1512" w:type="dxa"/>
          </w:tcPr>
          <w:p w14:paraId="135964B5" w14:textId="40BA27E9" w:rsidR="001D1506" w:rsidRDefault="001D1506" w:rsidP="0062356E">
            <w:pPr>
              <w:pStyle w:val="Caption"/>
              <w:jc w:val="both"/>
            </w:pPr>
            <w:r>
              <w:lastRenderedPageBreak/>
              <w:t>RAT</w:t>
            </w:r>
          </w:p>
        </w:tc>
        <w:tc>
          <w:tcPr>
            <w:tcW w:w="1410" w:type="dxa"/>
          </w:tcPr>
          <w:p w14:paraId="0159C5A3" w14:textId="7BD7F405" w:rsidR="001D1506" w:rsidRDefault="001D1506" w:rsidP="0062356E">
            <w:pPr>
              <w:pStyle w:val="Caption"/>
              <w:jc w:val="both"/>
            </w:pPr>
            <w:r>
              <w:t>TN/NTN</w:t>
            </w:r>
          </w:p>
        </w:tc>
        <w:tc>
          <w:tcPr>
            <w:tcW w:w="1641" w:type="dxa"/>
          </w:tcPr>
          <w:p w14:paraId="677930BE" w14:textId="604CE77E" w:rsidR="001D1506" w:rsidRDefault="001D1506" w:rsidP="0062356E">
            <w:pPr>
              <w:pStyle w:val="Caption"/>
              <w:jc w:val="both"/>
            </w:pPr>
            <w:r>
              <w:t>scenario</w:t>
            </w:r>
          </w:p>
        </w:tc>
        <w:tc>
          <w:tcPr>
            <w:tcW w:w="1695" w:type="dxa"/>
          </w:tcPr>
          <w:p w14:paraId="2F4FE3AF" w14:textId="6F924787" w:rsidR="001D1506" w:rsidRDefault="001D1506" w:rsidP="0062356E">
            <w:pPr>
              <w:pStyle w:val="Caption"/>
              <w:jc w:val="both"/>
            </w:pPr>
            <w:r>
              <w:t>Frequency range</w:t>
            </w:r>
          </w:p>
        </w:tc>
        <w:tc>
          <w:tcPr>
            <w:tcW w:w="1686" w:type="dxa"/>
          </w:tcPr>
          <w:p w14:paraId="26DE7150" w14:textId="49530245" w:rsidR="001D1506" w:rsidRDefault="001D1506" w:rsidP="0062356E">
            <w:pPr>
              <w:pStyle w:val="Caption"/>
              <w:jc w:val="both"/>
            </w:pPr>
            <w:r>
              <w:t>Typical frequency</w:t>
            </w:r>
          </w:p>
        </w:tc>
        <w:tc>
          <w:tcPr>
            <w:tcW w:w="1685" w:type="dxa"/>
          </w:tcPr>
          <w:p w14:paraId="3EADE181" w14:textId="5116F0D3" w:rsidR="001D1506" w:rsidRDefault="001D1506" w:rsidP="0062356E">
            <w:pPr>
              <w:pStyle w:val="Caption"/>
              <w:jc w:val="both"/>
            </w:pPr>
            <w:r>
              <w:t>Reference</w:t>
            </w:r>
          </w:p>
        </w:tc>
      </w:tr>
      <w:tr w:rsidR="00754FC2" w14:paraId="38128AD1" w14:textId="77777777" w:rsidTr="001D1506">
        <w:tc>
          <w:tcPr>
            <w:tcW w:w="1512" w:type="dxa"/>
            <w:vMerge w:val="restart"/>
          </w:tcPr>
          <w:p w14:paraId="3129CBBF" w14:textId="585037F5" w:rsidR="00754FC2" w:rsidRDefault="00754FC2" w:rsidP="0062356E">
            <w:pPr>
              <w:pStyle w:val="Caption"/>
              <w:jc w:val="both"/>
            </w:pPr>
            <w:r>
              <w:t>NR</w:t>
            </w:r>
          </w:p>
        </w:tc>
        <w:tc>
          <w:tcPr>
            <w:tcW w:w="1410" w:type="dxa"/>
            <w:vMerge w:val="restart"/>
          </w:tcPr>
          <w:p w14:paraId="60885697" w14:textId="36B63741" w:rsidR="00754FC2" w:rsidRDefault="00754FC2" w:rsidP="0062356E">
            <w:pPr>
              <w:pStyle w:val="Caption"/>
              <w:jc w:val="both"/>
            </w:pPr>
            <w:r>
              <w:t>TN</w:t>
            </w:r>
          </w:p>
        </w:tc>
        <w:tc>
          <w:tcPr>
            <w:tcW w:w="1641" w:type="dxa"/>
          </w:tcPr>
          <w:p w14:paraId="2B7A20A0" w14:textId="6BE8E439" w:rsidR="00754FC2" w:rsidRDefault="00754FC2" w:rsidP="0062356E">
            <w:pPr>
              <w:pStyle w:val="Caption"/>
              <w:jc w:val="both"/>
            </w:pPr>
            <w:r>
              <w:t>Urban, Rural</w:t>
            </w:r>
          </w:p>
        </w:tc>
        <w:tc>
          <w:tcPr>
            <w:tcW w:w="1695" w:type="dxa"/>
          </w:tcPr>
          <w:p w14:paraId="0742637C" w14:textId="680DA1D9" w:rsidR="00754FC2" w:rsidRDefault="00754FC2" w:rsidP="0062356E">
            <w:pPr>
              <w:pStyle w:val="Caption"/>
              <w:jc w:val="both"/>
            </w:pPr>
            <w:r>
              <w:t>FR1</w:t>
            </w:r>
          </w:p>
        </w:tc>
        <w:tc>
          <w:tcPr>
            <w:tcW w:w="1686" w:type="dxa"/>
          </w:tcPr>
          <w:p w14:paraId="5CBB240D" w14:textId="77777777" w:rsidR="00754FC2" w:rsidRDefault="00754FC2" w:rsidP="00043C5D">
            <w:pPr>
              <w:pStyle w:val="Caption"/>
              <w:jc w:val="both"/>
            </w:pPr>
            <w:r>
              <w:t xml:space="preserve">Urban: 4GHz (TDD), 2.6GHz (TDD) </w:t>
            </w:r>
          </w:p>
          <w:p w14:paraId="18EF38DB" w14:textId="1262FDA3" w:rsidR="00754FC2" w:rsidRDefault="00754FC2" w:rsidP="00043C5D">
            <w:pPr>
              <w:pStyle w:val="Caption"/>
              <w:jc w:val="both"/>
            </w:pPr>
            <w:r>
              <w:t>Rural: 4GHz (TDD), 2.6GHz (TDD), 2GHz (FDD), 700MHz (FDD)</w:t>
            </w:r>
          </w:p>
        </w:tc>
        <w:tc>
          <w:tcPr>
            <w:tcW w:w="1685" w:type="dxa"/>
          </w:tcPr>
          <w:p w14:paraId="767F5621" w14:textId="77777777" w:rsidR="00754FC2" w:rsidRDefault="00754FC2" w:rsidP="0062356E">
            <w:pPr>
              <w:pStyle w:val="Caption"/>
              <w:jc w:val="both"/>
            </w:pPr>
            <w:r>
              <w:t>TR 36.942</w:t>
            </w:r>
          </w:p>
          <w:p w14:paraId="2C64F4DD" w14:textId="11829535" w:rsidR="00754FC2" w:rsidRPr="001D1506" w:rsidRDefault="00754FC2" w:rsidP="00AB3CB3">
            <w:r>
              <w:t>TR 38.863 (TN part)</w:t>
            </w:r>
          </w:p>
        </w:tc>
      </w:tr>
      <w:tr w:rsidR="00754FC2" w14:paraId="3CCFA4D3" w14:textId="77777777" w:rsidTr="001D1506">
        <w:tc>
          <w:tcPr>
            <w:tcW w:w="1512" w:type="dxa"/>
            <w:vMerge/>
          </w:tcPr>
          <w:p w14:paraId="7BC724CB" w14:textId="77777777" w:rsidR="00754FC2" w:rsidRDefault="00754FC2" w:rsidP="0062356E">
            <w:pPr>
              <w:pStyle w:val="Caption"/>
              <w:jc w:val="both"/>
            </w:pPr>
          </w:p>
        </w:tc>
        <w:tc>
          <w:tcPr>
            <w:tcW w:w="1410" w:type="dxa"/>
            <w:vMerge/>
          </w:tcPr>
          <w:p w14:paraId="17BC27F7" w14:textId="77777777" w:rsidR="00754FC2" w:rsidRDefault="00754FC2" w:rsidP="0062356E">
            <w:pPr>
              <w:pStyle w:val="Caption"/>
              <w:jc w:val="both"/>
            </w:pPr>
          </w:p>
        </w:tc>
        <w:tc>
          <w:tcPr>
            <w:tcW w:w="1641" w:type="dxa"/>
          </w:tcPr>
          <w:p w14:paraId="21DB76F6" w14:textId="7AF157A4" w:rsidR="00754FC2" w:rsidRDefault="00754FC2" w:rsidP="0062356E">
            <w:pPr>
              <w:pStyle w:val="Caption"/>
              <w:jc w:val="both"/>
            </w:pPr>
            <w:r>
              <w:t>Indoor, urban</w:t>
            </w:r>
          </w:p>
        </w:tc>
        <w:tc>
          <w:tcPr>
            <w:tcW w:w="1695" w:type="dxa"/>
          </w:tcPr>
          <w:p w14:paraId="7B6F6E8A" w14:textId="736279E5" w:rsidR="00754FC2" w:rsidRDefault="00754FC2" w:rsidP="0062356E">
            <w:pPr>
              <w:pStyle w:val="Caption"/>
              <w:jc w:val="both"/>
            </w:pPr>
            <w:r>
              <w:t>FR2</w:t>
            </w:r>
          </w:p>
        </w:tc>
        <w:tc>
          <w:tcPr>
            <w:tcW w:w="1686" w:type="dxa"/>
          </w:tcPr>
          <w:p w14:paraId="7CF0A6A8" w14:textId="30F88C19" w:rsidR="00754FC2" w:rsidRDefault="00754FC2" w:rsidP="0062356E">
            <w:pPr>
              <w:pStyle w:val="Caption"/>
              <w:jc w:val="both"/>
            </w:pPr>
            <w:r>
              <w:t>28 GHz</w:t>
            </w:r>
          </w:p>
        </w:tc>
        <w:tc>
          <w:tcPr>
            <w:tcW w:w="1685" w:type="dxa"/>
          </w:tcPr>
          <w:p w14:paraId="3736650E" w14:textId="703E3353" w:rsidR="00754FC2" w:rsidRDefault="00754FC2" w:rsidP="0062356E">
            <w:pPr>
              <w:pStyle w:val="Caption"/>
              <w:jc w:val="both"/>
            </w:pPr>
            <w:r>
              <w:t>TR 38.803</w:t>
            </w:r>
          </w:p>
        </w:tc>
      </w:tr>
      <w:tr w:rsidR="00754FC2" w14:paraId="6A2BC461" w14:textId="77777777" w:rsidTr="001D1506">
        <w:tc>
          <w:tcPr>
            <w:tcW w:w="1512" w:type="dxa"/>
            <w:vMerge/>
          </w:tcPr>
          <w:p w14:paraId="0F2EC807" w14:textId="77777777" w:rsidR="00754FC2" w:rsidRDefault="00754FC2" w:rsidP="0062356E">
            <w:pPr>
              <w:pStyle w:val="Caption"/>
              <w:jc w:val="both"/>
            </w:pPr>
          </w:p>
        </w:tc>
        <w:tc>
          <w:tcPr>
            <w:tcW w:w="1410" w:type="dxa"/>
            <w:vMerge/>
          </w:tcPr>
          <w:p w14:paraId="599C6967" w14:textId="77777777" w:rsidR="00754FC2" w:rsidRDefault="00754FC2" w:rsidP="0062356E">
            <w:pPr>
              <w:pStyle w:val="Caption"/>
              <w:jc w:val="both"/>
            </w:pPr>
          </w:p>
        </w:tc>
        <w:tc>
          <w:tcPr>
            <w:tcW w:w="1641" w:type="dxa"/>
          </w:tcPr>
          <w:p w14:paraId="10BC71B0" w14:textId="141DE30F" w:rsidR="00754FC2" w:rsidRDefault="00754FC2" w:rsidP="0062356E">
            <w:pPr>
              <w:pStyle w:val="Caption"/>
              <w:jc w:val="both"/>
            </w:pPr>
            <w:r>
              <w:t>Urban, dense Urban, indoor</w:t>
            </w:r>
          </w:p>
        </w:tc>
        <w:tc>
          <w:tcPr>
            <w:tcW w:w="1695" w:type="dxa"/>
          </w:tcPr>
          <w:p w14:paraId="286228CF" w14:textId="025430AA" w:rsidR="00754FC2" w:rsidRDefault="00754FC2" w:rsidP="0062356E">
            <w:pPr>
              <w:pStyle w:val="Caption"/>
              <w:jc w:val="both"/>
            </w:pPr>
            <w:r w:rsidRPr="00BE6627">
              <w:t>6.425-7.025GHz, 7.025-7.125GHz and 10.0-10.5GHz</w:t>
            </w:r>
          </w:p>
        </w:tc>
        <w:tc>
          <w:tcPr>
            <w:tcW w:w="1686" w:type="dxa"/>
          </w:tcPr>
          <w:p w14:paraId="58C445B2" w14:textId="77777777" w:rsidR="00754FC2" w:rsidRDefault="00754FC2" w:rsidP="0062356E">
            <w:pPr>
              <w:pStyle w:val="Caption"/>
              <w:jc w:val="both"/>
            </w:pPr>
          </w:p>
        </w:tc>
        <w:tc>
          <w:tcPr>
            <w:tcW w:w="1685" w:type="dxa"/>
          </w:tcPr>
          <w:p w14:paraId="2C40C071" w14:textId="77777777" w:rsidR="00754FC2" w:rsidRDefault="00754FC2" w:rsidP="0062356E">
            <w:pPr>
              <w:pStyle w:val="Caption"/>
              <w:jc w:val="both"/>
            </w:pPr>
            <w:r>
              <w:t>TR 38.921</w:t>
            </w:r>
          </w:p>
          <w:p w14:paraId="7CB295DA" w14:textId="062EA26C" w:rsidR="00754FC2" w:rsidRPr="00523E5B" w:rsidRDefault="00754FC2" w:rsidP="00407190"/>
        </w:tc>
      </w:tr>
      <w:tr w:rsidR="00754FC2" w14:paraId="0343AC9D" w14:textId="77777777" w:rsidTr="001D1506">
        <w:tc>
          <w:tcPr>
            <w:tcW w:w="1512" w:type="dxa"/>
            <w:vMerge/>
          </w:tcPr>
          <w:p w14:paraId="38895913" w14:textId="77777777" w:rsidR="00754FC2" w:rsidRDefault="00754FC2" w:rsidP="0062356E">
            <w:pPr>
              <w:pStyle w:val="Caption"/>
              <w:jc w:val="both"/>
            </w:pPr>
          </w:p>
        </w:tc>
        <w:tc>
          <w:tcPr>
            <w:tcW w:w="1410" w:type="dxa"/>
            <w:vMerge/>
          </w:tcPr>
          <w:p w14:paraId="082AF22A" w14:textId="77777777" w:rsidR="00754FC2" w:rsidRDefault="00754FC2" w:rsidP="0062356E">
            <w:pPr>
              <w:pStyle w:val="Caption"/>
              <w:jc w:val="both"/>
            </w:pPr>
          </w:p>
        </w:tc>
        <w:tc>
          <w:tcPr>
            <w:tcW w:w="1641" w:type="dxa"/>
          </w:tcPr>
          <w:p w14:paraId="7298FAF0" w14:textId="59AF8043" w:rsidR="00754FC2" w:rsidRDefault="00754FC2" w:rsidP="0062356E">
            <w:pPr>
              <w:pStyle w:val="Caption"/>
              <w:jc w:val="both"/>
            </w:pPr>
            <w:r>
              <w:t>Urban, dense Urban, indoor</w:t>
            </w:r>
          </w:p>
        </w:tc>
        <w:tc>
          <w:tcPr>
            <w:tcW w:w="1695" w:type="dxa"/>
          </w:tcPr>
          <w:p w14:paraId="71DFC68A" w14:textId="2CA2F03A" w:rsidR="00754FC2" w:rsidRPr="00BE6627" w:rsidRDefault="00754FC2" w:rsidP="0062356E">
            <w:pPr>
              <w:pStyle w:val="Caption"/>
              <w:jc w:val="both"/>
            </w:pPr>
            <w:r>
              <w:t>4400 - 4800 MHz, 7125 - 8400 MHz and 14800 - 15350 MHz</w:t>
            </w:r>
          </w:p>
        </w:tc>
        <w:tc>
          <w:tcPr>
            <w:tcW w:w="1686" w:type="dxa"/>
          </w:tcPr>
          <w:p w14:paraId="30D097FE" w14:textId="77777777" w:rsidR="00754FC2" w:rsidRDefault="00754FC2" w:rsidP="0062356E">
            <w:pPr>
              <w:pStyle w:val="Caption"/>
              <w:jc w:val="both"/>
            </w:pPr>
          </w:p>
        </w:tc>
        <w:tc>
          <w:tcPr>
            <w:tcW w:w="1685" w:type="dxa"/>
          </w:tcPr>
          <w:p w14:paraId="4D63A87D" w14:textId="3F35C8FE" w:rsidR="00754FC2" w:rsidRPr="008443B4" w:rsidRDefault="00754FC2" w:rsidP="0062356E">
            <w:pPr>
              <w:pStyle w:val="Caption"/>
              <w:jc w:val="both"/>
            </w:pPr>
            <w:r w:rsidRPr="008443B4">
              <w:t>TR 38.922</w:t>
            </w:r>
          </w:p>
        </w:tc>
      </w:tr>
      <w:tr w:rsidR="00B10683" w14:paraId="055F4AD8" w14:textId="77777777" w:rsidTr="001D1506">
        <w:tc>
          <w:tcPr>
            <w:tcW w:w="1512" w:type="dxa"/>
            <w:vMerge/>
          </w:tcPr>
          <w:p w14:paraId="06CFAC4A" w14:textId="77777777" w:rsidR="00B10683" w:rsidRDefault="00B10683" w:rsidP="0062356E">
            <w:pPr>
              <w:pStyle w:val="Caption"/>
              <w:jc w:val="both"/>
            </w:pPr>
          </w:p>
        </w:tc>
        <w:tc>
          <w:tcPr>
            <w:tcW w:w="1410" w:type="dxa"/>
          </w:tcPr>
          <w:p w14:paraId="68113CD7" w14:textId="2CA53364" w:rsidR="00B10683" w:rsidRDefault="00B10683" w:rsidP="0062356E">
            <w:pPr>
              <w:pStyle w:val="Caption"/>
              <w:jc w:val="both"/>
            </w:pPr>
            <w:r>
              <w:t>NTN</w:t>
            </w:r>
          </w:p>
        </w:tc>
        <w:tc>
          <w:tcPr>
            <w:tcW w:w="1641" w:type="dxa"/>
          </w:tcPr>
          <w:p w14:paraId="0B77DCD0" w14:textId="51EF29B0" w:rsidR="00C14C10" w:rsidRDefault="00C14C10" w:rsidP="0062356E">
            <w:pPr>
              <w:pStyle w:val="Caption"/>
              <w:jc w:val="both"/>
            </w:pPr>
            <w:r>
              <w:t>Urban macro, rural for FR1,</w:t>
            </w:r>
          </w:p>
          <w:p w14:paraId="7857F984" w14:textId="5ECCC7CD" w:rsidR="00B10683" w:rsidRDefault="004E0013" w:rsidP="0062356E">
            <w:pPr>
              <w:pStyle w:val="Caption"/>
              <w:jc w:val="both"/>
            </w:pPr>
            <w:r>
              <w:t>Urban for FR2</w:t>
            </w:r>
          </w:p>
        </w:tc>
        <w:tc>
          <w:tcPr>
            <w:tcW w:w="1695" w:type="dxa"/>
          </w:tcPr>
          <w:p w14:paraId="620C2EFE" w14:textId="7222F3E9" w:rsidR="00B10683" w:rsidRPr="00BE6627" w:rsidRDefault="009B51C0" w:rsidP="0062356E">
            <w:pPr>
              <w:pStyle w:val="Caption"/>
              <w:jc w:val="both"/>
            </w:pPr>
            <w:r>
              <w:t>FR1, FR2</w:t>
            </w:r>
            <w:r w:rsidR="008C7305">
              <w:t>, Ku bands</w:t>
            </w:r>
          </w:p>
        </w:tc>
        <w:tc>
          <w:tcPr>
            <w:tcW w:w="1686" w:type="dxa"/>
          </w:tcPr>
          <w:p w14:paraId="0873B1CD" w14:textId="7ACA50AB" w:rsidR="00B10683" w:rsidRPr="00AB3CB3" w:rsidRDefault="00142943" w:rsidP="0062356E">
            <w:pPr>
              <w:pStyle w:val="Caption"/>
              <w:jc w:val="both"/>
              <w:rPr>
                <w:lang w:val="de-DE"/>
              </w:rPr>
            </w:pPr>
            <w:r w:rsidRPr="00AB3CB3">
              <w:rPr>
                <w:lang w:val="de-DE"/>
              </w:rPr>
              <w:t>2GHz FR1,</w:t>
            </w:r>
            <w:r w:rsidR="00262102" w:rsidRPr="00AB3CB3">
              <w:rPr>
                <w:lang w:val="de-DE"/>
              </w:rPr>
              <w:t xml:space="preserve"> 17G/27GHz FR2</w:t>
            </w:r>
          </w:p>
        </w:tc>
        <w:tc>
          <w:tcPr>
            <w:tcW w:w="1685" w:type="dxa"/>
          </w:tcPr>
          <w:p w14:paraId="5978ABAF" w14:textId="7E818280" w:rsidR="00B10683" w:rsidRDefault="004044FA" w:rsidP="0062356E">
            <w:pPr>
              <w:pStyle w:val="Caption"/>
              <w:jc w:val="both"/>
            </w:pPr>
            <w:r>
              <w:t>TR 38.863</w:t>
            </w:r>
          </w:p>
        </w:tc>
      </w:tr>
    </w:tbl>
    <w:p w14:paraId="47FFCE9B" w14:textId="618F01A5" w:rsidR="0062356E" w:rsidRDefault="0062356E" w:rsidP="0062356E">
      <w:pPr>
        <w:pStyle w:val="Caption"/>
        <w:jc w:val="both"/>
      </w:pPr>
    </w:p>
    <w:p w14:paraId="393F388F" w14:textId="77777777" w:rsidR="00562FA4" w:rsidRPr="00562FA4" w:rsidRDefault="00562FA4" w:rsidP="00562FA4"/>
    <w:p w14:paraId="7C2E43CC" w14:textId="550E5D81" w:rsidR="00F8098B" w:rsidRDefault="007A7BAB" w:rsidP="00986B1A">
      <w:pPr>
        <w:pStyle w:val="Heading2"/>
      </w:pPr>
      <w:r>
        <w:t>2.</w:t>
      </w:r>
      <w:r w:rsidR="00C94DA6">
        <w:t>2</w:t>
      </w:r>
      <w:r w:rsidR="00F8098B">
        <w:tab/>
      </w:r>
      <w:r w:rsidR="00A61D89">
        <w:t>RF aspect</w:t>
      </w:r>
      <w:r w:rsidR="00E82664">
        <w:t xml:space="preserve"> </w:t>
      </w:r>
      <w:r w:rsidR="00E34C55">
        <w:t xml:space="preserve">of </w:t>
      </w:r>
      <w:r w:rsidR="00E82664">
        <w:t>specification improvement and modernization</w:t>
      </w:r>
      <w:r w:rsidR="001904EF">
        <w:t xml:space="preserve"> </w:t>
      </w:r>
    </w:p>
    <w:p w14:paraId="19DFF671" w14:textId="7A2C265A" w:rsidR="00EB657E" w:rsidRPr="00BA2F57" w:rsidRDefault="00EB657E" w:rsidP="00BA2F57">
      <w:pPr>
        <w:rPr>
          <w:iCs/>
        </w:rPr>
      </w:pPr>
      <w:r w:rsidRPr="00BA2F57">
        <w:rPr>
          <w:iCs/>
        </w:rPr>
        <w:t xml:space="preserve">There is a new study item [1] to investigate the </w:t>
      </w:r>
      <w:r w:rsidR="00331EEB" w:rsidRPr="00BA2F57">
        <w:rPr>
          <w:iCs/>
        </w:rPr>
        <w:t>possibilities of the improving the specification</w:t>
      </w:r>
      <w:r w:rsidR="00B117BF" w:rsidRPr="00BA2F57">
        <w:rPr>
          <w:iCs/>
        </w:rPr>
        <w:t xml:space="preserve"> and the TR </w:t>
      </w:r>
      <w:r w:rsidR="00C7162E" w:rsidRPr="00BA2F57">
        <w:rPr>
          <w:iCs/>
        </w:rPr>
        <w:t>21.802 is outcome of this study item.</w:t>
      </w:r>
    </w:p>
    <w:p w14:paraId="57DA0925" w14:textId="3ADFCF4C" w:rsidR="00331EEB" w:rsidRDefault="00331EEB" w:rsidP="00AB3CB3">
      <w:pPr>
        <w:ind w:left="284"/>
        <w:rPr>
          <w:iCs/>
        </w:rPr>
      </w:pPr>
      <w:r w:rsidRPr="0802F980">
        <w:t xml:space="preserve">“The start of a new Generation provides a unique opportunity to explore potential changes to the format of 3GPP specifications, and the processes for specification version control and </w:t>
      </w:r>
      <w:proofErr w:type="spellStart"/>
      <w:r w:rsidRPr="0802F980">
        <w:t>CRs</w:t>
      </w:r>
      <w:proofErr w:type="spellEnd"/>
      <w:r w:rsidRPr="0802F980">
        <w:t xml:space="preserve">. With 6G Study Items now underway, it is crucial to explore potential improvements in specification development before the 6G Work Item phase begins, to ensure that the most reliable, modern and efficient approach can be used for the next generation of mobile technology. </w:t>
      </w:r>
    </w:p>
    <w:p w14:paraId="629DAA94" w14:textId="77777777" w:rsidR="00331EEB" w:rsidRDefault="00331EEB" w:rsidP="00AB3CB3">
      <w:pPr>
        <w:rPr>
          <w:iCs/>
        </w:rPr>
      </w:pPr>
      <w:r>
        <w:rPr>
          <w:iCs/>
        </w:rPr>
        <w:t xml:space="preserve">Potential improvements include, but are not limited to: </w:t>
      </w:r>
    </w:p>
    <w:p w14:paraId="55A5DD4F" w14:textId="77777777" w:rsidR="00331EEB" w:rsidRPr="00527B21" w:rsidRDefault="00331EEB" w:rsidP="00AB3CB3">
      <w:pPr>
        <w:pStyle w:val="ListParagraph"/>
        <w:numPr>
          <w:ilvl w:val="0"/>
          <w:numId w:val="35"/>
        </w:numPr>
        <w:overflowPunct w:val="0"/>
        <w:autoSpaceDE w:val="0"/>
        <w:autoSpaceDN w:val="0"/>
        <w:adjustRightInd w:val="0"/>
        <w:spacing w:after="180" w:line="240" w:lineRule="auto"/>
        <w:ind w:left="1004"/>
        <w:textAlignment w:val="baseline"/>
        <w:rPr>
          <w:iCs/>
        </w:rPr>
      </w:pPr>
      <w:r w:rsidRPr="00527B21">
        <w:rPr>
          <w:iCs/>
        </w:rPr>
        <w:t>Eliminat</w:t>
      </w:r>
      <w:r>
        <w:rPr>
          <w:iCs/>
        </w:rPr>
        <w:t>ion of</w:t>
      </w:r>
      <w:r w:rsidRPr="00527B21">
        <w:rPr>
          <w:iCs/>
        </w:rPr>
        <w:t xml:space="preserve"> manual errors between CR approval and implementation</w:t>
      </w:r>
      <w:r>
        <w:rPr>
          <w:iCs/>
        </w:rPr>
        <w:t xml:space="preserve"> of </w:t>
      </w:r>
      <w:proofErr w:type="spellStart"/>
      <w:r>
        <w:rPr>
          <w:iCs/>
        </w:rPr>
        <w:t>CRs</w:t>
      </w:r>
      <w:proofErr w:type="spellEnd"/>
      <w:r w:rsidRPr="00527B21">
        <w:rPr>
          <w:iCs/>
        </w:rPr>
        <w:t xml:space="preserve"> in </w:t>
      </w:r>
      <w:r>
        <w:rPr>
          <w:iCs/>
        </w:rPr>
        <w:t xml:space="preserve">the </w:t>
      </w:r>
      <w:proofErr w:type="gramStart"/>
      <w:r w:rsidRPr="00527B21">
        <w:rPr>
          <w:iCs/>
        </w:rPr>
        <w:t>spec</w:t>
      </w:r>
      <w:r>
        <w:rPr>
          <w:iCs/>
        </w:rPr>
        <w:t>ifications;</w:t>
      </w:r>
      <w:proofErr w:type="gramEnd"/>
      <w:r>
        <w:rPr>
          <w:iCs/>
        </w:rPr>
        <w:t xml:space="preserve"> </w:t>
      </w:r>
    </w:p>
    <w:p w14:paraId="57280EF7" w14:textId="77777777" w:rsidR="00331EEB" w:rsidRDefault="00331EEB" w:rsidP="00AB3CB3">
      <w:pPr>
        <w:pStyle w:val="ListParagraph"/>
        <w:numPr>
          <w:ilvl w:val="0"/>
          <w:numId w:val="35"/>
        </w:numPr>
        <w:overflowPunct w:val="0"/>
        <w:autoSpaceDE w:val="0"/>
        <w:autoSpaceDN w:val="0"/>
        <w:adjustRightInd w:val="0"/>
        <w:spacing w:after="180" w:line="240" w:lineRule="auto"/>
        <w:ind w:left="1004"/>
        <w:textAlignment w:val="baseline"/>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w:t>
      </w:r>
      <w:proofErr w:type="gramStart"/>
      <w:r w:rsidRPr="00527B21">
        <w:rPr>
          <w:iCs/>
        </w:rPr>
        <w:t>plenar</w:t>
      </w:r>
      <w:r>
        <w:rPr>
          <w:iCs/>
        </w:rPr>
        <w:t>y;</w:t>
      </w:r>
      <w:proofErr w:type="gramEnd"/>
    </w:p>
    <w:p w14:paraId="36D30FD1" w14:textId="77777777" w:rsidR="00331EEB" w:rsidRDefault="00331EEB" w:rsidP="00AB3CB3">
      <w:pPr>
        <w:pStyle w:val="ListParagraph"/>
        <w:numPr>
          <w:ilvl w:val="0"/>
          <w:numId w:val="35"/>
        </w:numPr>
        <w:overflowPunct w:val="0"/>
        <w:autoSpaceDE w:val="0"/>
        <w:autoSpaceDN w:val="0"/>
        <w:adjustRightInd w:val="0"/>
        <w:spacing w:after="180" w:line="240" w:lineRule="auto"/>
        <w:ind w:left="1004"/>
        <w:textAlignment w:val="baseline"/>
        <w:rPr>
          <w:iCs/>
        </w:rPr>
      </w:pPr>
      <w:r>
        <w:rPr>
          <w:iCs/>
        </w:rPr>
        <w:t xml:space="preserve">Enhanced navigation, including cross-linking and referencing, across entire body of 6G </w:t>
      </w:r>
      <w:proofErr w:type="gramStart"/>
      <w:r>
        <w:rPr>
          <w:iCs/>
        </w:rPr>
        <w:t>specifications;</w:t>
      </w:r>
      <w:proofErr w:type="gramEnd"/>
    </w:p>
    <w:p w14:paraId="5A12A8F4" w14:textId="77777777" w:rsidR="00331EEB" w:rsidRDefault="00331EEB" w:rsidP="00331EEB">
      <w:pPr>
        <w:pStyle w:val="ListParagraph"/>
        <w:numPr>
          <w:ilvl w:val="0"/>
          <w:numId w:val="35"/>
        </w:numPr>
        <w:overflowPunct w:val="0"/>
        <w:autoSpaceDE w:val="0"/>
        <w:autoSpaceDN w:val="0"/>
        <w:adjustRightInd w:val="0"/>
        <w:spacing w:after="180" w:line="240" w:lineRule="auto"/>
        <w:ind w:left="1004"/>
        <w:textAlignment w:val="baseline"/>
        <w:rPr>
          <w:iCs/>
        </w:rPr>
      </w:pPr>
      <w:r>
        <w:rPr>
          <w:iCs/>
        </w:rPr>
        <w:lastRenderedPageBreak/>
        <w:t xml:space="preserve">Elimination of latency and stability </w:t>
      </w:r>
      <w:proofErr w:type="gramStart"/>
      <w:r>
        <w:rPr>
          <w:iCs/>
        </w:rPr>
        <w:t>issues;</w:t>
      </w:r>
      <w:proofErr w:type="gramEnd"/>
    </w:p>
    <w:p w14:paraId="24230FD9" w14:textId="5B4F9641" w:rsidR="00331EEB" w:rsidRPr="007976DE" w:rsidRDefault="00331EEB" w:rsidP="00AB3CB3">
      <w:pPr>
        <w:pStyle w:val="ListParagraph"/>
        <w:numPr>
          <w:ilvl w:val="0"/>
          <w:numId w:val="35"/>
        </w:numPr>
        <w:overflowPunct w:val="0"/>
        <w:autoSpaceDE w:val="0"/>
        <w:autoSpaceDN w:val="0"/>
        <w:adjustRightInd w:val="0"/>
        <w:spacing w:after="180" w:line="240" w:lineRule="auto"/>
        <w:ind w:left="1004"/>
        <w:textAlignment w:val="baseline"/>
        <w:rPr>
          <w:b/>
        </w:rPr>
      </w:pPr>
      <w:r w:rsidRPr="007976DE">
        <w:rPr>
          <w:iCs/>
        </w:rPr>
        <w:t>Easier automation of processing the content of the specifications</w:t>
      </w:r>
      <w:r w:rsidR="007976DE">
        <w:rPr>
          <w:iCs/>
        </w:rPr>
        <w:t>”</w:t>
      </w:r>
    </w:p>
    <w:p w14:paraId="54346E67" w14:textId="22638CFF" w:rsidR="00BC45F2" w:rsidRDefault="00BC45F2" w:rsidP="00BC45F2">
      <w:pPr>
        <w:pStyle w:val="Caption"/>
      </w:pPr>
      <w:r w:rsidRPr="40A42CBF">
        <w:t xml:space="preserve">Proposal </w:t>
      </w:r>
      <w:r>
        <w:fldChar w:fldCharType="begin"/>
      </w:r>
      <w:r>
        <w:instrText xml:space="preserve"> SEQ Proposal \* ARABIC </w:instrText>
      </w:r>
      <w:r>
        <w:fldChar w:fldCharType="separate"/>
      </w:r>
      <w:r>
        <w:rPr>
          <w:noProof/>
        </w:rPr>
        <w:t>3</w:t>
      </w:r>
      <w:r>
        <w:fldChar w:fldCharType="end"/>
      </w:r>
      <w:r w:rsidRPr="40A42CBF">
        <w:t xml:space="preserve">: </w:t>
      </w:r>
      <w:r w:rsidR="00681699">
        <w:t>companies follow the SI [1] for specification modernization</w:t>
      </w:r>
      <w:r>
        <w:t xml:space="preserve">. </w:t>
      </w:r>
    </w:p>
    <w:p w14:paraId="6552AD94" w14:textId="023A0217" w:rsidR="0054631E" w:rsidRDefault="006E2961" w:rsidP="003F69A3">
      <w:r w:rsidRPr="60328632">
        <w:t>For</w:t>
      </w:r>
      <w:r w:rsidR="002E2E65" w:rsidRPr="60328632">
        <w:t xml:space="preserve"> 5G, RAN4 specif</w:t>
      </w:r>
      <w:r w:rsidR="009C3961" w:rsidRPr="60328632">
        <w:t>ie</w:t>
      </w:r>
      <w:r w:rsidRPr="60328632">
        <w:t>d</w:t>
      </w:r>
      <w:r w:rsidR="009C3961" w:rsidRPr="60328632">
        <w:t xml:space="preserve"> 3 specification</w:t>
      </w:r>
      <w:r w:rsidR="00EC24FF" w:rsidRPr="60328632">
        <w:t>s</w:t>
      </w:r>
      <w:r w:rsidR="009C3961" w:rsidRPr="60328632">
        <w:t xml:space="preserve"> in RF, namely 38.101-1/2/3. </w:t>
      </w:r>
      <w:r w:rsidR="006B496B" w:rsidRPr="60328632">
        <w:t xml:space="preserve">The clause numbering </w:t>
      </w:r>
      <w:r w:rsidR="007C178D" w:rsidRPr="60328632">
        <w:t>of</w:t>
      </w:r>
      <w:r w:rsidR="00DB3BF8" w:rsidRPr="60328632">
        <w:t xml:space="preserve"> </w:t>
      </w:r>
      <w:r w:rsidR="007C178D" w:rsidRPr="60328632">
        <w:t xml:space="preserve">the requirements </w:t>
      </w:r>
      <w:r w:rsidR="006B496B" w:rsidRPr="60328632">
        <w:t xml:space="preserve">at </w:t>
      </w:r>
      <w:r w:rsidR="006E01E8" w:rsidRPr="60328632">
        <w:t xml:space="preserve">the specification </w:t>
      </w:r>
      <w:r w:rsidRPr="60328632">
        <w:t>was</w:t>
      </w:r>
      <w:r w:rsidR="006E01E8" w:rsidRPr="60328632">
        <w:t xml:space="preserve"> aligned</w:t>
      </w:r>
      <w:r w:rsidR="007C178D" w:rsidRPr="60328632">
        <w:t>, e.g. Clause 6 for transmit characteristics,</w:t>
      </w:r>
      <w:r w:rsidR="006E01E8" w:rsidRPr="60328632">
        <w:t xml:space="preserve"> </w:t>
      </w:r>
      <w:r w:rsidR="004113BF" w:rsidRPr="60328632">
        <w:t xml:space="preserve">so RAN5 </w:t>
      </w:r>
      <w:r w:rsidR="007C178D" w:rsidRPr="60328632">
        <w:t xml:space="preserve">conformance test </w:t>
      </w:r>
      <w:r w:rsidR="00037477" w:rsidRPr="60328632">
        <w:t>specification clause numbering c</w:t>
      </w:r>
      <w:r w:rsidRPr="60328632">
        <w:t>ould</w:t>
      </w:r>
      <w:r w:rsidR="00037477" w:rsidRPr="60328632">
        <w:t xml:space="preserve"> be aligned with RAN4</w:t>
      </w:r>
      <w:r w:rsidR="004C179C" w:rsidRPr="60328632">
        <w:t xml:space="preserve"> for all frequency ranges</w:t>
      </w:r>
      <w:r w:rsidR="00037477" w:rsidRPr="60328632">
        <w:t xml:space="preserve">. </w:t>
      </w:r>
      <w:r w:rsidRPr="60328632">
        <w:t>This should also be used for 6GR.</w:t>
      </w:r>
    </w:p>
    <w:p w14:paraId="0B6E88E4" w14:textId="618438C0" w:rsidR="00056FDF" w:rsidRDefault="005F3240" w:rsidP="00056FDF">
      <w:pPr>
        <w:pStyle w:val="Caption"/>
        <w:jc w:val="both"/>
      </w:pPr>
      <w:r w:rsidRPr="005F3240">
        <w:t xml:space="preserve">Proposal </w:t>
      </w:r>
      <w:r w:rsidR="003005D9">
        <w:t>4</w:t>
      </w:r>
      <w:r w:rsidR="00056FDF" w:rsidRPr="002D6529">
        <w:t xml:space="preserve">: </w:t>
      </w:r>
      <w:r w:rsidR="00E84CD7">
        <w:t xml:space="preserve">the clause numbering in RAN4 specification </w:t>
      </w:r>
      <w:r w:rsidR="00813FD7">
        <w:t xml:space="preserve">of 6GR </w:t>
      </w:r>
      <w:r w:rsidR="00E84CD7">
        <w:t>for different FR range should be aligned.</w:t>
      </w:r>
    </w:p>
    <w:p w14:paraId="14961A64" w14:textId="65768B98" w:rsidR="00056FDF" w:rsidRDefault="00E44CAC" w:rsidP="003F69A3">
      <w:r>
        <w:t xml:space="preserve">When the </w:t>
      </w:r>
      <w:r w:rsidR="001610E1">
        <w:t>7</w:t>
      </w:r>
      <w:proofErr w:type="gramStart"/>
      <w:r w:rsidR="001610E1">
        <w:t>GHz ,</w:t>
      </w:r>
      <w:proofErr w:type="gramEnd"/>
      <w:r w:rsidR="001610E1">
        <w:t xml:space="preserve"> 8 GHz and 15GHz frequency range</w:t>
      </w:r>
      <w:r w:rsidR="004C51F7">
        <w:t xml:space="preserve"> is to be specified in 6G, it should be discussed if </w:t>
      </w:r>
      <w:r w:rsidR="00B551EE">
        <w:t xml:space="preserve">the conducted specification or OTA specification should be used. </w:t>
      </w:r>
    </w:p>
    <w:p w14:paraId="71911C1A" w14:textId="2250F07D" w:rsidR="00B551EE" w:rsidRDefault="00B551EE" w:rsidP="00B551EE">
      <w:pPr>
        <w:pStyle w:val="Caption"/>
      </w:pPr>
      <w:r w:rsidRPr="40A42CBF">
        <w:t xml:space="preserve">Proposal </w:t>
      </w:r>
      <w:r w:rsidR="005F3240">
        <w:t>5</w:t>
      </w:r>
      <w:r w:rsidRPr="40A42CBF">
        <w:t xml:space="preserve">: </w:t>
      </w:r>
      <w:r w:rsidR="00191A27">
        <w:t xml:space="preserve">discuss which specification </w:t>
      </w:r>
      <w:r w:rsidR="007E6666">
        <w:t xml:space="preserve">is used to specify </w:t>
      </w:r>
      <w:r w:rsidR="00191A27">
        <w:t xml:space="preserve">the 7GHz, 8GHz and 15GHz. </w:t>
      </w:r>
    </w:p>
    <w:p w14:paraId="64C52926" w14:textId="77777777" w:rsidR="00B551EE" w:rsidRDefault="00B551EE" w:rsidP="003F69A3"/>
    <w:p w14:paraId="45BE007A" w14:textId="77777777" w:rsidR="00270946" w:rsidRDefault="00B619E0" w:rsidP="003F69A3">
      <w:r>
        <w:t xml:space="preserve">The suffix structure of the 5G specification </w:t>
      </w:r>
      <w:r w:rsidR="00587F07">
        <w:t xml:space="preserve">can be reused in 6G. However, </w:t>
      </w:r>
      <w:r w:rsidR="003E6A5B">
        <w:t>the requirement relation between general</w:t>
      </w:r>
      <w:r w:rsidR="00AC5BA7">
        <w:t xml:space="preserve"> requirement and suffix requirement </w:t>
      </w:r>
      <w:r w:rsidR="00270946">
        <w:t>is stated in clause 4:</w:t>
      </w:r>
    </w:p>
    <w:p w14:paraId="044E485A" w14:textId="666F1A85" w:rsidR="00FB2019" w:rsidRDefault="00270946" w:rsidP="00034B78">
      <w:pPr>
        <w:ind w:left="284"/>
        <w:rPr>
          <w:lang w:val="en-GB"/>
        </w:rPr>
      </w:pPr>
      <w:r>
        <w:t>“</w:t>
      </w:r>
      <w:r w:rsidR="00034B78" w:rsidRPr="00034B78">
        <w:rPr>
          <w:lang w:val="en-GB"/>
        </w:rPr>
        <w:t>A terminal which supports the above features needs to meet both the general requirements and the additional requirement applicable to the additional clause (suffixes A to L) in clauses 5, 6 and 7. Where there is a difference in requirement between the general requirements and the additional clause requirements (suffixes A to L) in clauses 5, 6 and 7, the tighter requirements are applicable unless stated otherwise in the additional clause.</w:t>
      </w:r>
      <w:r w:rsidR="00034B78">
        <w:rPr>
          <w:lang w:val="en-GB"/>
        </w:rPr>
        <w:t>”</w:t>
      </w:r>
    </w:p>
    <w:p w14:paraId="65E5D6D6" w14:textId="5B8BD53C" w:rsidR="00034B78" w:rsidRDefault="00EA79F1" w:rsidP="00034B78">
      <w:r>
        <w:rPr>
          <w:lang w:val="en-GB"/>
        </w:rPr>
        <w:t xml:space="preserve">The rule of suffix </w:t>
      </w:r>
      <w:r w:rsidR="003375EB">
        <w:rPr>
          <w:lang w:val="en-GB"/>
        </w:rPr>
        <w:t xml:space="preserve">requirement </w:t>
      </w:r>
      <w:r>
        <w:rPr>
          <w:lang w:val="en-GB"/>
        </w:rPr>
        <w:t xml:space="preserve">in above clarification may </w:t>
      </w:r>
      <w:r w:rsidR="00452B9E">
        <w:rPr>
          <w:lang w:val="en-GB"/>
        </w:rPr>
        <w:t xml:space="preserve">need to </w:t>
      </w:r>
      <w:r w:rsidR="00E86A3A">
        <w:rPr>
          <w:lang w:val="en-GB"/>
        </w:rPr>
        <w:t>consider more cases in 5G specification. F</w:t>
      </w:r>
      <w:r w:rsidR="00934E0F">
        <w:rPr>
          <w:lang w:val="en-GB"/>
        </w:rPr>
        <w:t>or example,</w:t>
      </w:r>
      <w:r w:rsidR="00E86A3A">
        <w:rPr>
          <w:lang w:val="en-GB"/>
        </w:rPr>
        <w:t xml:space="preserve"> in 38.101-1</w:t>
      </w:r>
      <w:r w:rsidR="00AB13BF">
        <w:rPr>
          <w:lang w:val="en-GB"/>
        </w:rPr>
        <w:t xml:space="preserve"> </w:t>
      </w:r>
      <w:r w:rsidR="00B24232">
        <w:rPr>
          <w:lang w:val="en-GB"/>
        </w:rPr>
        <w:t xml:space="preserve">there are </w:t>
      </w:r>
      <w:r w:rsidR="00AB13BF">
        <w:rPr>
          <w:lang w:val="en-GB"/>
        </w:rPr>
        <w:t>c</w:t>
      </w:r>
      <w:r w:rsidR="00934E0F">
        <w:rPr>
          <w:lang w:val="en-GB"/>
        </w:rPr>
        <w:t>onfigur</w:t>
      </w:r>
      <w:r w:rsidR="001B5FC3">
        <w:rPr>
          <w:lang w:val="en-GB"/>
        </w:rPr>
        <w:t xml:space="preserve">ed </w:t>
      </w:r>
      <w:r w:rsidR="00A03CC6">
        <w:rPr>
          <w:lang w:val="en-GB"/>
        </w:rPr>
        <w:t>output</w:t>
      </w:r>
      <w:r w:rsidR="00934E0F">
        <w:rPr>
          <w:lang w:val="en-GB"/>
        </w:rPr>
        <w:t xml:space="preserve"> power for CA </w:t>
      </w:r>
      <w:r w:rsidR="00470C75">
        <w:rPr>
          <w:lang w:val="en-GB"/>
        </w:rPr>
        <w:t>in clause</w:t>
      </w:r>
      <w:r w:rsidR="00470C75" w:rsidRPr="00470C75">
        <w:t xml:space="preserve"> </w:t>
      </w:r>
      <w:r w:rsidR="00470C75">
        <w:t>6.2A.4</w:t>
      </w:r>
      <w:r w:rsidR="00470C75">
        <w:rPr>
          <w:lang w:val="en-GB"/>
        </w:rPr>
        <w:t xml:space="preserve"> </w:t>
      </w:r>
      <w:r w:rsidR="00934E0F">
        <w:rPr>
          <w:lang w:val="en-GB"/>
        </w:rPr>
        <w:t xml:space="preserve">and </w:t>
      </w:r>
      <w:r w:rsidR="00A03CC6">
        <w:rPr>
          <w:lang w:val="en-GB"/>
        </w:rPr>
        <w:t>the</w:t>
      </w:r>
      <w:r w:rsidR="00934E0F">
        <w:rPr>
          <w:lang w:val="en-GB"/>
        </w:rPr>
        <w:t xml:space="preserve"> general clause</w:t>
      </w:r>
      <w:r w:rsidR="001B5FC3">
        <w:rPr>
          <w:lang w:val="en-GB"/>
        </w:rPr>
        <w:t xml:space="preserve"> 6.2.4. </w:t>
      </w:r>
      <w:r w:rsidR="00156113">
        <w:rPr>
          <w:lang w:val="en-GB"/>
        </w:rPr>
        <w:t xml:space="preserve"> In general clause 6.2.4, there is a </w:t>
      </w:r>
      <w:proofErr w:type="spellStart"/>
      <w:r w:rsidR="00CE04DE">
        <w:t>Δ</w:t>
      </w:r>
      <w:proofErr w:type="gramStart"/>
      <w:r w:rsidR="00CE04DE">
        <w:t>T</w:t>
      </w:r>
      <w:r w:rsidR="00CE04DE">
        <w:rPr>
          <w:vertAlign w:val="subscript"/>
        </w:rPr>
        <w:t>IB,c</w:t>
      </w:r>
      <w:proofErr w:type="spellEnd"/>
      <w:proofErr w:type="gramEnd"/>
      <w:r w:rsidR="00CE04DE">
        <w:t xml:space="preserve"> in </w:t>
      </w:r>
      <w:proofErr w:type="spellStart"/>
      <w:proofErr w:type="gramStart"/>
      <w:r w:rsidR="00CE04DE">
        <w:t>Pcmax,c</w:t>
      </w:r>
      <w:proofErr w:type="spellEnd"/>
      <w:proofErr w:type="gramEnd"/>
      <w:r w:rsidR="00CE04DE">
        <w:t xml:space="preserve"> </w:t>
      </w:r>
      <w:r w:rsidR="00455FC8">
        <w:t xml:space="preserve">formular </w:t>
      </w:r>
      <w:r w:rsidR="00B24232">
        <w:t>which</w:t>
      </w:r>
      <w:r w:rsidR="00455FC8">
        <w:t xml:space="preserve"> pointing to the </w:t>
      </w:r>
      <w:r w:rsidR="00150C1E">
        <w:t>clause 6.2A.4:</w:t>
      </w:r>
    </w:p>
    <w:p w14:paraId="09929308" w14:textId="66C16885" w:rsidR="00150C1E" w:rsidRDefault="00150C1E" w:rsidP="00AB3CB3">
      <w:pPr>
        <w:ind w:firstLine="284"/>
      </w:pPr>
      <w:r>
        <w:t>“</w:t>
      </w:r>
      <w:r w:rsidRPr="00150C1E">
        <w:t>∆</w:t>
      </w:r>
      <w:proofErr w:type="spellStart"/>
      <w:proofErr w:type="gramStart"/>
      <w:r w:rsidRPr="00150C1E">
        <w:t>T</w:t>
      </w:r>
      <w:r w:rsidRPr="00150C1E">
        <w:rPr>
          <w:vertAlign w:val="subscript"/>
        </w:rPr>
        <w:t>IB,c</w:t>
      </w:r>
      <w:proofErr w:type="spellEnd"/>
      <w:proofErr w:type="gramEnd"/>
      <w:r w:rsidRPr="00150C1E">
        <w:t xml:space="preserve"> is the additional tolerance for serving cell c as specified in clause 6.2A.4.2 for NR CA</w:t>
      </w:r>
      <w:r>
        <w:t>”</w:t>
      </w:r>
    </w:p>
    <w:p w14:paraId="053AF846" w14:textId="43D59CD8" w:rsidR="00150C1E" w:rsidRDefault="006D062F" w:rsidP="00034B78">
      <w:pPr>
        <w:rPr>
          <w:lang w:val="en-GB"/>
        </w:rPr>
      </w:pPr>
      <w:r>
        <w:rPr>
          <w:lang w:val="en-GB"/>
        </w:rPr>
        <w:t xml:space="preserve">This example is not the case of the </w:t>
      </w:r>
      <w:r w:rsidR="00A4708B">
        <w:rPr>
          <w:lang w:val="en-GB"/>
        </w:rPr>
        <w:t xml:space="preserve">“tighter requirements” as the requirement </w:t>
      </w:r>
      <w:r w:rsidR="00760082">
        <w:rPr>
          <w:lang w:val="en-GB"/>
        </w:rPr>
        <w:t>are different</w:t>
      </w:r>
      <w:r w:rsidR="00A4708B">
        <w:rPr>
          <w:lang w:val="en-GB"/>
        </w:rPr>
        <w:t xml:space="preserve"> for </w:t>
      </w:r>
      <w:r w:rsidR="008906A5">
        <w:rPr>
          <w:lang w:val="en-GB"/>
        </w:rPr>
        <w:t>general and suffix requirements (</w:t>
      </w:r>
      <w:proofErr w:type="spellStart"/>
      <w:r w:rsidR="008906A5">
        <w:rPr>
          <w:lang w:val="en-GB"/>
        </w:rPr>
        <w:t>i.e</w:t>
      </w:r>
      <w:proofErr w:type="spellEnd"/>
      <w:r w:rsidR="008906A5">
        <w:rPr>
          <w:lang w:val="en-GB"/>
        </w:rPr>
        <w:t xml:space="preserve"> </w:t>
      </w:r>
      <w:r w:rsidR="00760082">
        <w:rPr>
          <w:lang w:val="en-GB"/>
        </w:rPr>
        <w:t xml:space="preserve">the general is </w:t>
      </w:r>
      <w:proofErr w:type="spellStart"/>
      <w:proofErr w:type="gramStart"/>
      <w:r w:rsidR="00760082">
        <w:rPr>
          <w:lang w:val="en-GB"/>
        </w:rPr>
        <w:t>Pcmax,fc</w:t>
      </w:r>
      <w:proofErr w:type="spellEnd"/>
      <w:proofErr w:type="gramEnd"/>
      <w:r w:rsidR="00760082">
        <w:rPr>
          <w:lang w:val="en-GB"/>
        </w:rPr>
        <w:t xml:space="preserve"> and suffix requirement for total aggregated power from all carriers, </w:t>
      </w:r>
      <w:proofErr w:type="spellStart"/>
      <w:r w:rsidR="00760082">
        <w:rPr>
          <w:lang w:val="en-GB"/>
        </w:rPr>
        <w:t>Pcmax</w:t>
      </w:r>
      <w:proofErr w:type="spellEnd"/>
      <w:r w:rsidR="008906A5">
        <w:rPr>
          <w:lang w:val="en-GB"/>
        </w:rPr>
        <w:t>)</w:t>
      </w:r>
      <w:r w:rsidR="00C82F0C">
        <w:rPr>
          <w:lang w:val="en-GB"/>
        </w:rPr>
        <w:t xml:space="preserve"> and for CA feature, both general requirement and suffix requirement apply</w:t>
      </w:r>
      <w:r w:rsidR="008906A5">
        <w:rPr>
          <w:lang w:val="en-GB"/>
        </w:rPr>
        <w:t xml:space="preserve">. </w:t>
      </w:r>
      <w:r w:rsidR="00076705">
        <w:rPr>
          <w:lang w:val="en-GB"/>
        </w:rPr>
        <w:t>When configured with CA</w:t>
      </w:r>
      <w:r w:rsidR="00A63263">
        <w:rPr>
          <w:lang w:val="en-GB"/>
        </w:rPr>
        <w:t xml:space="preserve"> t</w:t>
      </w:r>
      <w:r w:rsidR="00F01CBD">
        <w:rPr>
          <w:lang w:val="en-GB"/>
        </w:rPr>
        <w:t xml:space="preserve">he </w:t>
      </w:r>
      <w:r w:rsidR="00E67D64">
        <w:rPr>
          <w:lang w:val="en-GB"/>
        </w:rPr>
        <w:t>UE configures a</w:t>
      </w:r>
      <w:r w:rsidR="00076705">
        <w:rPr>
          <w:lang w:val="en-GB"/>
        </w:rPr>
        <w:t xml:space="preserve"> maximum power</w:t>
      </w:r>
      <w:r w:rsidR="00E67D64">
        <w:rPr>
          <w:lang w:val="en-GB"/>
        </w:rPr>
        <w:t xml:space="preserve"> </w:t>
      </w:r>
      <w:proofErr w:type="spellStart"/>
      <w:proofErr w:type="gramStart"/>
      <w:r w:rsidR="00E67D64">
        <w:rPr>
          <w:lang w:val="en-GB"/>
        </w:rPr>
        <w:t>Pcmax,fc</w:t>
      </w:r>
      <w:proofErr w:type="spellEnd"/>
      <w:proofErr w:type="gramEnd"/>
      <w:r w:rsidR="00E67D64">
        <w:rPr>
          <w:lang w:val="en-GB"/>
        </w:rPr>
        <w:t xml:space="preserve"> per serving cell </w:t>
      </w:r>
      <w:r w:rsidR="00E67D64" w:rsidRPr="00AB3CB3">
        <w:rPr>
          <w:i/>
          <w:iCs/>
          <w:lang w:val="en-GB"/>
        </w:rPr>
        <w:t>and</w:t>
      </w:r>
      <w:r w:rsidR="00E67D64">
        <w:rPr>
          <w:lang w:val="en-GB"/>
        </w:rPr>
        <w:t xml:space="preserve"> a total </w:t>
      </w:r>
      <w:r w:rsidR="00857ABB">
        <w:rPr>
          <w:lang w:val="en-GB"/>
        </w:rPr>
        <w:t>aggregated</w:t>
      </w:r>
      <w:r w:rsidR="00E921F7">
        <w:rPr>
          <w:lang w:val="en-GB"/>
        </w:rPr>
        <w:t xml:space="preserve"> </w:t>
      </w:r>
      <w:r w:rsidR="00E67D64">
        <w:rPr>
          <w:lang w:val="en-GB"/>
        </w:rPr>
        <w:t xml:space="preserve">power </w:t>
      </w:r>
      <w:proofErr w:type="spellStart"/>
      <w:r w:rsidR="00E67D64">
        <w:rPr>
          <w:lang w:val="en-GB"/>
        </w:rPr>
        <w:t>Pcmax</w:t>
      </w:r>
      <w:proofErr w:type="spellEnd"/>
      <w:r w:rsidR="00E67D64">
        <w:rPr>
          <w:lang w:val="en-GB"/>
        </w:rPr>
        <w:t xml:space="preserve"> </w:t>
      </w:r>
      <w:r w:rsidR="000D3297">
        <w:rPr>
          <w:lang w:val="en-GB"/>
        </w:rPr>
        <w:t xml:space="preserve">at </w:t>
      </w:r>
      <w:r w:rsidR="00076705">
        <w:rPr>
          <w:lang w:val="en-GB"/>
        </w:rPr>
        <w:t>power prioritization</w:t>
      </w:r>
      <w:r w:rsidR="008906A5">
        <w:rPr>
          <w:lang w:val="en-GB"/>
        </w:rPr>
        <w:t xml:space="preserve"> </w:t>
      </w:r>
      <w:r w:rsidR="00857ABB">
        <w:rPr>
          <w:lang w:val="en-GB"/>
        </w:rPr>
        <w:t xml:space="preserve">according to </w:t>
      </w:r>
      <w:r w:rsidR="000D3297">
        <w:rPr>
          <w:lang w:val="en-GB"/>
        </w:rPr>
        <w:t xml:space="preserve">38.213 occurs when the UE is power limited. </w:t>
      </w:r>
      <w:r w:rsidR="00285340">
        <w:rPr>
          <w:lang w:val="en-GB"/>
        </w:rPr>
        <w:t xml:space="preserve">However, </w:t>
      </w:r>
      <w:r w:rsidR="00AD6250">
        <w:rPr>
          <w:lang w:val="en-GB"/>
        </w:rPr>
        <w:t xml:space="preserve">it </w:t>
      </w:r>
      <w:r w:rsidR="009E1490">
        <w:rPr>
          <w:lang w:val="en-GB"/>
        </w:rPr>
        <w:t xml:space="preserve">is not easy to understand the UE power configuration behaviour as the </w:t>
      </w:r>
      <w:r w:rsidR="0040137C">
        <w:rPr>
          <w:lang w:val="en-GB"/>
        </w:rPr>
        <w:t xml:space="preserve">CA </w:t>
      </w:r>
      <w:r w:rsidR="009E1490">
        <w:rPr>
          <w:lang w:val="en-GB"/>
        </w:rPr>
        <w:t xml:space="preserve">suffix </w:t>
      </w:r>
      <w:r w:rsidR="0040137C">
        <w:rPr>
          <w:lang w:val="en-GB"/>
        </w:rPr>
        <w:t xml:space="preserve">requirement specify the total aggregated power </w:t>
      </w:r>
      <w:proofErr w:type="spellStart"/>
      <w:r w:rsidR="00B50F51">
        <w:rPr>
          <w:lang w:val="en-GB"/>
        </w:rPr>
        <w:t>Pcmax</w:t>
      </w:r>
      <w:proofErr w:type="spellEnd"/>
      <w:r w:rsidR="00B50F51">
        <w:rPr>
          <w:lang w:val="en-GB"/>
        </w:rPr>
        <w:t xml:space="preserve"> </w:t>
      </w:r>
      <w:r w:rsidR="0040137C">
        <w:rPr>
          <w:lang w:val="en-GB"/>
        </w:rPr>
        <w:t xml:space="preserve">from </w:t>
      </w:r>
      <w:r w:rsidR="00523F48">
        <w:rPr>
          <w:lang w:val="en-GB"/>
        </w:rPr>
        <w:t xml:space="preserve">different CC and general requirement specify the signal CC output power, </w:t>
      </w:r>
      <w:r w:rsidR="00B454AA">
        <w:rPr>
          <w:lang w:val="en-GB"/>
        </w:rPr>
        <w:t xml:space="preserve">it is not clear </w:t>
      </w:r>
      <w:r w:rsidR="00B3659C">
        <w:rPr>
          <w:lang w:val="en-GB"/>
        </w:rPr>
        <w:t xml:space="preserve">to reader </w:t>
      </w:r>
      <w:r w:rsidR="00B454AA">
        <w:rPr>
          <w:lang w:val="en-GB"/>
        </w:rPr>
        <w:t xml:space="preserve">if the single CC power </w:t>
      </w:r>
      <w:proofErr w:type="spellStart"/>
      <w:r w:rsidR="00D26A74">
        <w:rPr>
          <w:rFonts w:cs="Vrinda"/>
          <w:lang w:bidi="bn-IN"/>
        </w:rPr>
        <w:t>P</w:t>
      </w:r>
      <w:r w:rsidR="00D26A74">
        <w:rPr>
          <w:rFonts w:cs="Vrinda"/>
          <w:vertAlign w:val="subscript"/>
          <w:lang w:bidi="bn-IN"/>
        </w:rPr>
        <w:t>CMAX</w:t>
      </w:r>
      <w:r w:rsidR="00D26A74">
        <w:rPr>
          <w:vertAlign w:val="subscript"/>
        </w:rPr>
        <w:t>,</w:t>
      </w:r>
      <w:r w:rsidR="00D26A74">
        <w:rPr>
          <w:i/>
          <w:vertAlign w:val="subscript"/>
        </w:rPr>
        <w:t>c</w:t>
      </w:r>
      <w:proofErr w:type="spellEnd"/>
      <w:r w:rsidR="00D26A74">
        <w:t xml:space="preserve"> </w:t>
      </w:r>
      <w:r w:rsidR="00B454AA">
        <w:rPr>
          <w:lang w:val="en-GB"/>
        </w:rPr>
        <w:t>would be capped when the aggregated power</w:t>
      </w:r>
      <w:r w:rsidR="00B3659C">
        <w:rPr>
          <w:lang w:val="en-GB"/>
        </w:rPr>
        <w:t xml:space="preserve"> </w:t>
      </w:r>
      <w:r w:rsidR="0038752D">
        <w:rPr>
          <w:lang w:val="en-GB"/>
        </w:rPr>
        <w:t xml:space="preserve">from each </w:t>
      </w:r>
      <w:proofErr w:type="spellStart"/>
      <w:r w:rsidR="0038752D">
        <w:rPr>
          <w:lang w:val="en-GB"/>
        </w:rPr>
        <w:t>Pcmax,c</w:t>
      </w:r>
      <w:proofErr w:type="spellEnd"/>
      <w:r w:rsidR="00B454AA">
        <w:rPr>
          <w:lang w:val="en-GB"/>
        </w:rPr>
        <w:t xml:space="preserve"> </w:t>
      </w:r>
      <w:r w:rsidR="0038752D">
        <w:rPr>
          <w:lang w:val="en-GB"/>
        </w:rPr>
        <w:t>exceeds</w:t>
      </w:r>
      <w:r w:rsidR="00B454AA">
        <w:rPr>
          <w:lang w:val="en-GB"/>
        </w:rPr>
        <w:t xml:space="preserve"> the total power </w:t>
      </w:r>
      <w:r w:rsidR="00833E1F">
        <w:rPr>
          <w:rFonts w:cs="Vrinda"/>
          <w:lang w:bidi="bn-IN"/>
        </w:rPr>
        <w:t>P</w:t>
      </w:r>
      <w:r w:rsidR="00833E1F">
        <w:rPr>
          <w:rFonts w:cs="Vrinda"/>
          <w:vertAlign w:val="subscript"/>
          <w:lang w:bidi="bn-IN"/>
        </w:rPr>
        <w:t>CMAX</w:t>
      </w:r>
      <w:r w:rsidR="00833E1F">
        <w:t xml:space="preserve">. And if so, which carrier power </w:t>
      </w:r>
      <w:proofErr w:type="spellStart"/>
      <w:proofErr w:type="gramStart"/>
      <w:r w:rsidR="001F1302">
        <w:rPr>
          <w:rFonts w:cs="Vrinda"/>
          <w:lang w:bidi="bn-IN"/>
        </w:rPr>
        <w:t>P</w:t>
      </w:r>
      <w:r w:rsidR="001F1302">
        <w:rPr>
          <w:rFonts w:cs="Vrinda"/>
          <w:vertAlign w:val="subscript"/>
          <w:lang w:bidi="bn-IN"/>
        </w:rPr>
        <w:t>CMAX</w:t>
      </w:r>
      <w:r w:rsidR="001F1302">
        <w:rPr>
          <w:vertAlign w:val="subscript"/>
        </w:rPr>
        <w:t>,</w:t>
      </w:r>
      <w:r w:rsidR="001F1302">
        <w:rPr>
          <w:i/>
          <w:vertAlign w:val="subscript"/>
        </w:rPr>
        <w:t>c</w:t>
      </w:r>
      <w:proofErr w:type="spellEnd"/>
      <w:proofErr w:type="gramEnd"/>
      <w:r w:rsidR="001F1302">
        <w:t xml:space="preserve"> </w:t>
      </w:r>
      <w:r w:rsidR="00833E1F">
        <w:t xml:space="preserve">would </w:t>
      </w:r>
      <w:r w:rsidR="00BE0372">
        <w:t>be reduced</w:t>
      </w:r>
      <w:r w:rsidR="00833E1F">
        <w:t>?</w:t>
      </w:r>
    </w:p>
    <w:p w14:paraId="2A15EE10" w14:textId="26650315" w:rsidR="0087547A" w:rsidRDefault="00CB0AF2" w:rsidP="0087547A">
      <w:pPr>
        <w:pStyle w:val="Caption"/>
        <w:jc w:val="both"/>
      </w:pPr>
      <w:r>
        <w:t>P</w:t>
      </w:r>
      <w:r w:rsidR="00354090">
        <w:t>roposal</w:t>
      </w:r>
      <w:r w:rsidR="0087547A" w:rsidRPr="002D6529">
        <w:t xml:space="preserve"> </w:t>
      </w:r>
      <w:r w:rsidR="005F3240">
        <w:t>6</w:t>
      </w:r>
      <w:r w:rsidR="0087547A" w:rsidRPr="002D6529">
        <w:t>:</w:t>
      </w:r>
      <w:r w:rsidR="003C7A48">
        <w:t xml:space="preserve"> </w:t>
      </w:r>
      <w:r w:rsidR="008874F0">
        <w:t>In case to specify the feature</w:t>
      </w:r>
      <w:r w:rsidR="00C17342">
        <w:t xml:space="preserve"> requirements</w:t>
      </w:r>
      <w:r w:rsidR="008874F0">
        <w:t xml:space="preserve"> </w:t>
      </w:r>
      <w:r w:rsidR="00C17342">
        <w:t xml:space="preserve">at </w:t>
      </w:r>
      <w:r w:rsidR="008874F0">
        <w:t>both general</w:t>
      </w:r>
      <w:r w:rsidR="00C17342">
        <w:t xml:space="preserve"> clause</w:t>
      </w:r>
      <w:r w:rsidR="008874F0">
        <w:t xml:space="preserve"> and suffix </w:t>
      </w:r>
      <w:r w:rsidR="00C17342">
        <w:t>clause</w:t>
      </w:r>
      <w:r w:rsidR="008874F0">
        <w:t xml:space="preserve">, </w:t>
      </w:r>
      <w:r w:rsidR="00AD7556">
        <w:t>and the requirement in general clause and suffi</w:t>
      </w:r>
      <w:r w:rsidR="00A622AB">
        <w:t>x</w:t>
      </w:r>
      <w:r w:rsidR="00AD7556">
        <w:t xml:space="preserve"> clause </w:t>
      </w:r>
      <w:r w:rsidR="008A39CA">
        <w:t xml:space="preserve">relating to each other, </w:t>
      </w:r>
      <w:r w:rsidR="004C26CA">
        <w:t>it is preferable to state which requirement should be met in what condition</w:t>
      </w:r>
      <w:r w:rsidR="00873891">
        <w:t xml:space="preserve">. </w:t>
      </w:r>
    </w:p>
    <w:p w14:paraId="7CD4AD12" w14:textId="329CAD35" w:rsidR="00E20488" w:rsidRDefault="009E78A2" w:rsidP="00034B78">
      <w:r>
        <w:t xml:space="preserve">In 38.101-1, the different wording is used </w:t>
      </w:r>
      <w:r w:rsidR="009E49DC">
        <w:t>for</w:t>
      </w:r>
      <w:r>
        <w:t xml:space="preserve"> a UE to do </w:t>
      </w:r>
      <w:proofErr w:type="spellStart"/>
      <w:r>
        <w:t>sth</w:t>
      </w:r>
      <w:proofErr w:type="spellEnd"/>
      <w:r>
        <w:t xml:space="preserve">, it is summarized </w:t>
      </w:r>
      <w:r w:rsidR="00732E22">
        <w:t>below:</w:t>
      </w:r>
    </w:p>
    <w:tbl>
      <w:tblPr>
        <w:tblStyle w:val="TableGrid"/>
        <w:tblW w:w="0" w:type="auto"/>
        <w:tblLook w:val="04A0" w:firstRow="1" w:lastRow="0" w:firstColumn="1" w:lastColumn="0" w:noHBand="0" w:noVBand="1"/>
      </w:tblPr>
      <w:tblGrid>
        <w:gridCol w:w="3209"/>
        <w:gridCol w:w="3210"/>
        <w:gridCol w:w="3210"/>
      </w:tblGrid>
      <w:tr w:rsidR="00732E22" w14:paraId="6D8CEFDA" w14:textId="77777777" w:rsidTr="00732E22">
        <w:tc>
          <w:tcPr>
            <w:tcW w:w="3209" w:type="dxa"/>
          </w:tcPr>
          <w:p w14:paraId="6BBD56DD" w14:textId="46ABD0C4" w:rsidR="00732E22" w:rsidRDefault="00105FD7" w:rsidP="00034B78">
            <w:r>
              <w:t>Next word after “UE is”</w:t>
            </w:r>
          </w:p>
        </w:tc>
        <w:tc>
          <w:tcPr>
            <w:tcW w:w="3210" w:type="dxa"/>
          </w:tcPr>
          <w:p w14:paraId="59BA518C" w14:textId="6550D6E4" w:rsidR="00732E22" w:rsidRDefault="00FB4245" w:rsidP="00034B78">
            <w:r>
              <w:t>example</w:t>
            </w:r>
          </w:p>
        </w:tc>
        <w:tc>
          <w:tcPr>
            <w:tcW w:w="3210" w:type="dxa"/>
          </w:tcPr>
          <w:p w14:paraId="5BD74C0A" w14:textId="053A0B4C" w:rsidR="00732E22" w:rsidRDefault="00105FD7" w:rsidP="00034B78">
            <w:r>
              <w:t>comments</w:t>
            </w:r>
          </w:p>
        </w:tc>
      </w:tr>
      <w:tr w:rsidR="00732E22" w14:paraId="07F3B6B4" w14:textId="77777777" w:rsidTr="00732E22">
        <w:tc>
          <w:tcPr>
            <w:tcW w:w="3209" w:type="dxa"/>
          </w:tcPr>
          <w:p w14:paraId="52DA5E54" w14:textId="45EBAB0D" w:rsidR="00732E22" w:rsidRDefault="00FB4245" w:rsidP="00034B78">
            <w:r>
              <w:t>configured</w:t>
            </w:r>
          </w:p>
        </w:tc>
        <w:tc>
          <w:tcPr>
            <w:tcW w:w="3210" w:type="dxa"/>
          </w:tcPr>
          <w:p w14:paraId="1E619828" w14:textId="7A271E3A" w:rsidR="00732E22" w:rsidRDefault="00434158" w:rsidP="00034B78">
            <w:r>
              <w:t>“</w:t>
            </w:r>
            <w:r w:rsidRPr="00434158">
              <w:t>UE is configured</w:t>
            </w:r>
            <w:r>
              <w:t xml:space="preserve">” 53 </w:t>
            </w:r>
            <w:proofErr w:type="gramStart"/>
            <w:r w:rsidR="001F6F6B">
              <w:t>occurrence</w:t>
            </w:r>
            <w:proofErr w:type="gramEnd"/>
          </w:p>
        </w:tc>
        <w:tc>
          <w:tcPr>
            <w:tcW w:w="3210" w:type="dxa"/>
          </w:tcPr>
          <w:p w14:paraId="2116EFA1" w14:textId="78C69290" w:rsidR="00732E22" w:rsidRDefault="00715BD5" w:rsidP="00034B78">
            <w:r>
              <w:t xml:space="preserve">Most used, </w:t>
            </w:r>
            <w:r w:rsidR="007972CA">
              <w:t>could</w:t>
            </w:r>
            <w:r>
              <w:t xml:space="preserve"> be interpreted with RRC configuration</w:t>
            </w:r>
          </w:p>
        </w:tc>
      </w:tr>
      <w:tr w:rsidR="00732E22" w14:paraId="18BDAAD8" w14:textId="77777777" w:rsidTr="00732E22">
        <w:tc>
          <w:tcPr>
            <w:tcW w:w="3209" w:type="dxa"/>
          </w:tcPr>
          <w:p w14:paraId="2BB4C83F" w14:textId="3BF16D47" w:rsidR="00732E22" w:rsidRDefault="00FB4245" w:rsidP="00034B78">
            <w:r>
              <w:lastRenderedPageBreak/>
              <w:t>scheduled</w:t>
            </w:r>
          </w:p>
        </w:tc>
        <w:tc>
          <w:tcPr>
            <w:tcW w:w="3210" w:type="dxa"/>
          </w:tcPr>
          <w:p w14:paraId="5172DCD9" w14:textId="312A33D5" w:rsidR="00732E22" w:rsidRDefault="000509C1" w:rsidP="00034B78">
            <w:r>
              <w:t>“</w:t>
            </w:r>
            <w:r w:rsidRPr="00434158">
              <w:t xml:space="preserve">UE is </w:t>
            </w:r>
            <w:r>
              <w:t xml:space="preserve">scheduled” </w:t>
            </w:r>
            <w:r w:rsidR="006621DC">
              <w:t>32</w:t>
            </w:r>
            <w:r>
              <w:t xml:space="preserve"> </w:t>
            </w:r>
            <w:proofErr w:type="gramStart"/>
            <w:r>
              <w:t>occurrence</w:t>
            </w:r>
            <w:proofErr w:type="gramEnd"/>
          </w:p>
        </w:tc>
        <w:tc>
          <w:tcPr>
            <w:tcW w:w="3210" w:type="dxa"/>
          </w:tcPr>
          <w:p w14:paraId="3E8F4101" w14:textId="27CA2286" w:rsidR="00732E22" w:rsidRDefault="00715BD5" w:rsidP="00034B78">
            <w:r>
              <w:t>Most used in context of DC</w:t>
            </w:r>
            <w:r w:rsidR="000F3457">
              <w:t>I scheduling from network</w:t>
            </w:r>
            <w:r w:rsidR="00F30CD9">
              <w:t>, can be</w:t>
            </w:r>
            <w:r w:rsidR="008A4638" w:rsidRPr="008A4638">
              <w:t xml:space="preserve"> MAC </w:t>
            </w:r>
            <w:proofErr w:type="spellStart"/>
            <w:r w:rsidR="008A4638" w:rsidRPr="008A4638">
              <w:t>signaling</w:t>
            </w:r>
            <w:proofErr w:type="spellEnd"/>
            <w:r w:rsidR="008A4638" w:rsidRPr="008A4638">
              <w:t xml:space="preserve"> (MAC-CE) for e.g. ending a semi-persistent scheduling</w:t>
            </w:r>
            <w:r w:rsidR="00F30CD9">
              <w:t xml:space="preserve"> </w:t>
            </w:r>
          </w:p>
        </w:tc>
      </w:tr>
      <w:tr w:rsidR="00732E22" w14:paraId="743AAF75" w14:textId="77777777" w:rsidTr="00732E22">
        <w:tc>
          <w:tcPr>
            <w:tcW w:w="3209" w:type="dxa"/>
          </w:tcPr>
          <w:p w14:paraId="3F4FCE07" w14:textId="0B0F0D81" w:rsidR="00732E22" w:rsidRDefault="00105FD7" w:rsidP="00034B78">
            <w:r>
              <w:t>Configured or scheduled</w:t>
            </w:r>
          </w:p>
        </w:tc>
        <w:tc>
          <w:tcPr>
            <w:tcW w:w="3210" w:type="dxa"/>
          </w:tcPr>
          <w:p w14:paraId="739FA6CD" w14:textId="4D4D5F81" w:rsidR="00732E22" w:rsidRDefault="00CA5C12" w:rsidP="00034B78">
            <w:r>
              <w:t xml:space="preserve">“Configured or scheduled” </w:t>
            </w:r>
            <w:r w:rsidR="00F37569">
              <w:t>2</w:t>
            </w:r>
            <w:r>
              <w:t xml:space="preserve"> </w:t>
            </w:r>
            <w:proofErr w:type="gramStart"/>
            <w:r>
              <w:t>occurrence</w:t>
            </w:r>
            <w:proofErr w:type="gramEnd"/>
          </w:p>
        </w:tc>
        <w:tc>
          <w:tcPr>
            <w:tcW w:w="3210" w:type="dxa"/>
          </w:tcPr>
          <w:p w14:paraId="4ECEF285" w14:textId="2C073C3C" w:rsidR="00732E22" w:rsidRDefault="004E3FE0" w:rsidP="00034B78">
            <w:r>
              <w:t>Either RRC or DCI</w:t>
            </w:r>
            <w:r w:rsidR="004C63B4">
              <w:t>, or semi-persistent scheduling</w:t>
            </w:r>
          </w:p>
        </w:tc>
      </w:tr>
      <w:tr w:rsidR="00732E22" w14:paraId="28DC63DA" w14:textId="77777777" w:rsidTr="00732E22">
        <w:tc>
          <w:tcPr>
            <w:tcW w:w="3209" w:type="dxa"/>
          </w:tcPr>
          <w:p w14:paraId="0A69FEDD" w14:textId="68178214" w:rsidR="00732E22" w:rsidRDefault="00E77115" w:rsidP="00034B78">
            <w:r>
              <w:t>associated</w:t>
            </w:r>
          </w:p>
        </w:tc>
        <w:tc>
          <w:tcPr>
            <w:tcW w:w="3210" w:type="dxa"/>
          </w:tcPr>
          <w:p w14:paraId="1F63125E" w14:textId="0A3649A8" w:rsidR="00732E22" w:rsidRDefault="0004034C" w:rsidP="00034B78">
            <w:r>
              <w:t>“</w:t>
            </w:r>
            <w:r w:rsidRPr="0004034C">
              <w:t>UE is associated</w:t>
            </w:r>
            <w:r>
              <w:t xml:space="preserve">” 3 </w:t>
            </w:r>
            <w:proofErr w:type="gramStart"/>
            <w:r>
              <w:t>occurrence</w:t>
            </w:r>
            <w:proofErr w:type="gramEnd"/>
          </w:p>
        </w:tc>
        <w:tc>
          <w:tcPr>
            <w:tcW w:w="3210" w:type="dxa"/>
          </w:tcPr>
          <w:p w14:paraId="36C46ED3" w14:textId="058E8CE8" w:rsidR="00732E22" w:rsidRDefault="00EA7FE6" w:rsidP="00034B78">
            <w:r>
              <w:t>Only used in “</w:t>
            </w:r>
            <w:r w:rsidRPr="00EA7FE6">
              <w:t>UE is associated with a serving cell on PS carrier</w:t>
            </w:r>
            <w:r>
              <w:t xml:space="preserve">”, </w:t>
            </w:r>
            <w:r w:rsidR="006A3495">
              <w:t xml:space="preserve">could be inter-changeable with “configured”? </w:t>
            </w:r>
          </w:p>
        </w:tc>
      </w:tr>
      <w:tr w:rsidR="00732E22" w14:paraId="5E47BF2B" w14:textId="77777777" w:rsidTr="00732E22">
        <w:tc>
          <w:tcPr>
            <w:tcW w:w="3209" w:type="dxa"/>
          </w:tcPr>
          <w:p w14:paraId="29EF7BD0" w14:textId="6861D3E9" w:rsidR="00732E22" w:rsidRDefault="00E77115" w:rsidP="00034B78">
            <w:r>
              <w:t>allowed</w:t>
            </w:r>
          </w:p>
        </w:tc>
        <w:tc>
          <w:tcPr>
            <w:tcW w:w="3210" w:type="dxa"/>
          </w:tcPr>
          <w:p w14:paraId="636D9754" w14:textId="3931F755" w:rsidR="00732E22" w:rsidRDefault="00374CA6" w:rsidP="00034B78">
            <w:r>
              <w:t>“</w:t>
            </w:r>
            <w:r w:rsidRPr="00374CA6">
              <w:t>UE is allowed</w:t>
            </w:r>
            <w:r>
              <w:t xml:space="preserve">” 17 </w:t>
            </w:r>
            <w:proofErr w:type="gramStart"/>
            <w:r>
              <w:t>occurrence</w:t>
            </w:r>
            <w:proofErr w:type="gramEnd"/>
          </w:p>
        </w:tc>
        <w:tc>
          <w:tcPr>
            <w:tcW w:w="3210" w:type="dxa"/>
          </w:tcPr>
          <w:p w14:paraId="60164C70" w14:textId="34D4EA86" w:rsidR="00732E22" w:rsidRDefault="00A913EE" w:rsidP="00034B78">
            <w:r w:rsidRPr="60328632">
              <w:t xml:space="preserve">“UE is allowed to set </w:t>
            </w:r>
            <w:proofErr w:type="gramStart"/>
            <w:r w:rsidRPr="60328632">
              <w:t>“ or</w:t>
            </w:r>
            <w:proofErr w:type="gramEnd"/>
            <w:r w:rsidRPr="60328632">
              <w:t xml:space="preserve"> “UE is allowed to reduce”</w:t>
            </w:r>
            <w:r w:rsidR="00BF4033" w:rsidRPr="60328632">
              <w:t xml:space="preserve">, should follow the 21.801 </w:t>
            </w:r>
            <w:r w:rsidR="00C23571" w:rsidRPr="60328632">
              <w:t xml:space="preserve">drafting rule, </w:t>
            </w:r>
            <w:r w:rsidR="00B560DE" w:rsidRPr="60328632">
              <w:t xml:space="preserve">Annex E, for permission, “may” </w:t>
            </w:r>
            <w:r w:rsidR="00F634F1" w:rsidRPr="60328632">
              <w:t xml:space="preserve">is used and </w:t>
            </w:r>
            <w:r w:rsidR="00E13118" w:rsidRPr="60328632">
              <w:t>equivalent expressions for use in exceptional cases</w:t>
            </w:r>
          </w:p>
          <w:p w14:paraId="650EF69C" w14:textId="77777777" w:rsidR="005A2CFF" w:rsidRPr="005A2CFF" w:rsidRDefault="0076542C" w:rsidP="005A2CFF">
            <w:pPr>
              <w:rPr>
                <w:lang w:val="en-GB"/>
              </w:rPr>
            </w:pPr>
            <w:r>
              <w:t>“</w:t>
            </w:r>
            <w:proofErr w:type="gramStart"/>
            <w:r w:rsidR="005A2CFF" w:rsidRPr="005A2CFF">
              <w:rPr>
                <w:lang w:val="en-GB"/>
              </w:rPr>
              <w:t>is</w:t>
            </w:r>
            <w:proofErr w:type="gramEnd"/>
            <w:r w:rsidR="005A2CFF" w:rsidRPr="005A2CFF">
              <w:rPr>
                <w:lang w:val="en-GB"/>
              </w:rPr>
              <w:t xml:space="preserve"> permitted</w:t>
            </w:r>
          </w:p>
          <w:p w14:paraId="0A17ACE5" w14:textId="77777777" w:rsidR="005A2CFF" w:rsidRPr="005A2CFF" w:rsidRDefault="005A2CFF" w:rsidP="005A2CFF">
            <w:pPr>
              <w:rPr>
                <w:lang w:val="en-GB"/>
              </w:rPr>
            </w:pPr>
            <w:r w:rsidRPr="005A2CFF">
              <w:rPr>
                <w:lang w:val="en-GB"/>
              </w:rPr>
              <w:t>is allowed</w:t>
            </w:r>
          </w:p>
          <w:p w14:paraId="7E535744" w14:textId="4B7DBBC4" w:rsidR="00FD7EBD" w:rsidRDefault="005A2CFF" w:rsidP="005A2CFF">
            <w:r w:rsidRPr="005A2CFF">
              <w:rPr>
                <w:lang w:val="en-GB"/>
              </w:rPr>
              <w:t>is permissible</w:t>
            </w:r>
            <w:r>
              <w:rPr>
                <w:lang w:val="en-GB"/>
              </w:rPr>
              <w:t>”</w:t>
            </w:r>
          </w:p>
        </w:tc>
      </w:tr>
      <w:tr w:rsidR="00732E22" w14:paraId="4979760B" w14:textId="77777777" w:rsidTr="00732E22">
        <w:tc>
          <w:tcPr>
            <w:tcW w:w="3209" w:type="dxa"/>
          </w:tcPr>
          <w:p w14:paraId="017DAB04" w14:textId="0B17C73E" w:rsidR="00732E22" w:rsidRDefault="00E77115" w:rsidP="00034B78">
            <w:r>
              <w:t>required</w:t>
            </w:r>
          </w:p>
        </w:tc>
        <w:tc>
          <w:tcPr>
            <w:tcW w:w="3210" w:type="dxa"/>
          </w:tcPr>
          <w:p w14:paraId="4D167C7D" w14:textId="6A05141D" w:rsidR="00732E22" w:rsidRDefault="00A12C8A" w:rsidP="00034B78">
            <w:r>
              <w:t>“</w:t>
            </w:r>
            <w:r w:rsidRPr="00374CA6">
              <w:t xml:space="preserve">UE is </w:t>
            </w:r>
            <w:r>
              <w:t xml:space="preserve">required” 5 </w:t>
            </w:r>
            <w:proofErr w:type="gramStart"/>
            <w:r>
              <w:t>occurrence</w:t>
            </w:r>
            <w:proofErr w:type="gramEnd"/>
          </w:p>
        </w:tc>
        <w:tc>
          <w:tcPr>
            <w:tcW w:w="3210" w:type="dxa"/>
          </w:tcPr>
          <w:p w14:paraId="316A3F1F" w14:textId="77777777" w:rsidR="00274E5F" w:rsidRDefault="00A0630D" w:rsidP="00034B78">
            <w:r>
              <w:t xml:space="preserve">Most used with the </w:t>
            </w:r>
            <w:r w:rsidR="008402A4">
              <w:t xml:space="preserve">number of Rx antenna. </w:t>
            </w:r>
          </w:p>
          <w:p w14:paraId="45E7218F" w14:textId="7EDAF808" w:rsidR="00856DDF" w:rsidRDefault="00274E5F" w:rsidP="00034B78">
            <w:r>
              <w:t>“</w:t>
            </w:r>
            <w:r w:rsidRPr="00274E5F">
              <w:t>ATG UE is required optionally to be equipped with four Rx antenna ports.</w:t>
            </w:r>
            <w:r>
              <w:t>”</w:t>
            </w:r>
          </w:p>
          <w:p w14:paraId="72B29E8D" w14:textId="3B945E01" w:rsidR="00732E22" w:rsidRDefault="00AD4AA1" w:rsidP="00034B78">
            <w:r>
              <w:t xml:space="preserve">should follow the 21.801 drafting rule, Annex E, use </w:t>
            </w:r>
            <w:r w:rsidR="00AE70A2">
              <w:t>“shall”</w:t>
            </w:r>
            <w:r w:rsidR="00DE35CB">
              <w:t xml:space="preserve"> or </w:t>
            </w:r>
            <w:r w:rsidR="00B67126">
              <w:t>when it related to UE capability, rewording to “</w:t>
            </w:r>
            <w:r w:rsidR="00856DDF">
              <w:t>if the UE indicates support of “UE capability”, it shall meet the [RAN4] requirements of [suffix or general requirement]</w:t>
            </w:r>
          </w:p>
        </w:tc>
      </w:tr>
      <w:tr w:rsidR="00E77115" w14:paraId="15C8FD63" w14:textId="77777777" w:rsidTr="00732E22">
        <w:tc>
          <w:tcPr>
            <w:tcW w:w="3209" w:type="dxa"/>
          </w:tcPr>
          <w:p w14:paraId="33BE0581" w14:textId="7599798D" w:rsidR="00E77115" w:rsidRDefault="00E77115" w:rsidP="00034B78">
            <w:r>
              <w:t>capable</w:t>
            </w:r>
          </w:p>
        </w:tc>
        <w:tc>
          <w:tcPr>
            <w:tcW w:w="3210" w:type="dxa"/>
          </w:tcPr>
          <w:p w14:paraId="1BE5F49E" w14:textId="581470CC" w:rsidR="00E77115" w:rsidRDefault="000F5D96" w:rsidP="00034B78">
            <w:r>
              <w:t>“</w:t>
            </w:r>
            <w:r w:rsidRPr="000F5D96">
              <w:t>UE is capable</w:t>
            </w:r>
            <w:r>
              <w:t xml:space="preserve">” 2 </w:t>
            </w:r>
            <w:proofErr w:type="gramStart"/>
            <w:r>
              <w:t>occurrence</w:t>
            </w:r>
            <w:proofErr w:type="gramEnd"/>
          </w:p>
        </w:tc>
        <w:tc>
          <w:tcPr>
            <w:tcW w:w="3210" w:type="dxa"/>
          </w:tcPr>
          <w:p w14:paraId="5FE60133" w14:textId="014E0708" w:rsidR="00E77115" w:rsidRDefault="00EE2CE7" w:rsidP="00034B78">
            <w:r>
              <w:t>should follow the 21.801 drafting rule, Annex E, use “can”</w:t>
            </w:r>
          </w:p>
        </w:tc>
      </w:tr>
      <w:tr w:rsidR="00E77115" w14:paraId="490F412A" w14:textId="77777777" w:rsidTr="00732E22">
        <w:tc>
          <w:tcPr>
            <w:tcW w:w="3209" w:type="dxa"/>
          </w:tcPr>
          <w:p w14:paraId="3216C2DC" w14:textId="503016FC" w:rsidR="00E77115" w:rsidRDefault="007C2D2B" w:rsidP="00034B78">
            <w:r>
              <w:t>within</w:t>
            </w:r>
          </w:p>
        </w:tc>
        <w:tc>
          <w:tcPr>
            <w:tcW w:w="3210" w:type="dxa"/>
          </w:tcPr>
          <w:p w14:paraId="2E3E4578" w14:textId="1C05CE96" w:rsidR="00E77115" w:rsidRDefault="000F5D96" w:rsidP="00034B78">
            <w:proofErr w:type="gramStart"/>
            <w:r>
              <w:t>“ UE</w:t>
            </w:r>
            <w:proofErr w:type="gramEnd"/>
            <w:r>
              <w:t xml:space="preserve"> is within”</w:t>
            </w:r>
            <w:r w:rsidR="00BA3769">
              <w:t xml:space="preserve"> 4 </w:t>
            </w:r>
            <w:proofErr w:type="gramStart"/>
            <w:r w:rsidR="00BA3769">
              <w:t>occurrence</w:t>
            </w:r>
            <w:proofErr w:type="gramEnd"/>
          </w:p>
        </w:tc>
        <w:tc>
          <w:tcPr>
            <w:tcW w:w="3210" w:type="dxa"/>
          </w:tcPr>
          <w:p w14:paraId="25FBD461" w14:textId="7EC5903A" w:rsidR="00E77115" w:rsidRDefault="00BA3769" w:rsidP="00034B78">
            <w:r>
              <w:t xml:space="preserve">Only used </w:t>
            </w:r>
            <w:r w:rsidR="00AE15B3">
              <w:t>as “</w:t>
            </w:r>
            <w:r w:rsidR="00AE15B3" w:rsidRPr="00AE15B3">
              <w:t>UE is within the protected zone</w:t>
            </w:r>
            <w:r w:rsidR="00AE15B3">
              <w:t>”, no ambuiguity</w:t>
            </w:r>
          </w:p>
        </w:tc>
      </w:tr>
    </w:tbl>
    <w:p w14:paraId="4AEC54AC" w14:textId="77777777" w:rsidR="00732E22" w:rsidRDefault="00732E22" w:rsidP="00034B78"/>
    <w:p w14:paraId="6E6A52D9" w14:textId="231A196E" w:rsidR="00C24705" w:rsidRDefault="00482285" w:rsidP="00034B78">
      <w:r>
        <w:t xml:space="preserve">For another </w:t>
      </w:r>
      <w:proofErr w:type="gramStart"/>
      <w:r>
        <w:t>example</w:t>
      </w:r>
      <w:proofErr w:type="gramEnd"/>
      <w:r>
        <w:t xml:space="preserve"> </w:t>
      </w:r>
      <w:r w:rsidR="00BC2AE1">
        <w:t>on</w:t>
      </w:r>
      <w:r>
        <w:t xml:space="preserve"> consistent wording, the </w:t>
      </w:r>
      <w:r w:rsidR="00450E4A">
        <w:t xml:space="preserve">“antenna”, “antenna </w:t>
      </w:r>
      <w:proofErr w:type="gramStart"/>
      <w:r w:rsidR="00450E4A">
        <w:t>connector”</w:t>
      </w:r>
      <w:r w:rsidR="00195079">
        <w:t>(</w:t>
      </w:r>
      <w:proofErr w:type="gramEnd"/>
      <w:r w:rsidR="00195079">
        <w:t>275 occurrence)</w:t>
      </w:r>
      <w:r w:rsidR="00450E4A">
        <w:t xml:space="preserve"> and “antenna </w:t>
      </w:r>
      <w:proofErr w:type="gramStart"/>
      <w:r w:rsidR="00450E4A">
        <w:t>ports”</w:t>
      </w:r>
      <w:r w:rsidR="00E703B0">
        <w:t>(</w:t>
      </w:r>
      <w:proofErr w:type="gramEnd"/>
      <w:r w:rsidR="00E703B0">
        <w:t>167 occurrence)</w:t>
      </w:r>
      <w:r w:rsidR="00450E4A">
        <w:t xml:space="preserve"> are all used in requirements. </w:t>
      </w:r>
      <w:r w:rsidR="00D844F6">
        <w:t xml:space="preserve">the specification quality could be improved if </w:t>
      </w:r>
      <w:r w:rsidR="00D844F6">
        <w:lastRenderedPageBreak/>
        <w:t>the wording is consistent</w:t>
      </w:r>
      <w:r w:rsidR="0015407C">
        <w:t xml:space="preserve"> and even better if such terminology is defined in clause 3</w:t>
      </w:r>
      <w:r w:rsidR="00D844F6">
        <w:t xml:space="preserve">. </w:t>
      </w:r>
      <w:r w:rsidR="00AD2BFB">
        <w:t>In</w:t>
      </w:r>
      <w:r w:rsidR="00667141">
        <w:t xml:space="preserve"> </w:t>
      </w:r>
      <w:r w:rsidR="00405ED0">
        <w:t xml:space="preserve">the </w:t>
      </w:r>
      <w:r w:rsidR="00AD2BFB">
        <w:t xml:space="preserve">clause of </w:t>
      </w:r>
      <w:r w:rsidR="00667141">
        <w:t>receiver requirement</w:t>
      </w:r>
      <w:r w:rsidR="00880313">
        <w:t>s</w:t>
      </w:r>
      <w:r w:rsidR="00667141">
        <w:t>, it seems the “antenna port” and “antenna connector” can be inter-changeable</w:t>
      </w:r>
      <w:r w:rsidR="00C24705">
        <w:t>, for example:</w:t>
      </w:r>
    </w:p>
    <w:p w14:paraId="142D7BE1" w14:textId="57E743DD" w:rsidR="002A0850" w:rsidRPr="00F9519C" w:rsidRDefault="002A0850" w:rsidP="00AB3CB3">
      <w:pPr>
        <w:ind w:left="852"/>
      </w:pPr>
      <w:r>
        <w:t>“</w:t>
      </w:r>
      <w:bookmarkStart w:id="4" w:name="_Toc21344427"/>
      <w:bookmarkStart w:id="5" w:name="_Toc29801914"/>
      <w:bookmarkStart w:id="6" w:name="_Toc29802338"/>
      <w:bookmarkStart w:id="7" w:name="_Toc29802963"/>
      <w:bookmarkStart w:id="8" w:name="_Toc36107705"/>
      <w:bookmarkStart w:id="9" w:name="_Toc37251479"/>
      <w:bookmarkStart w:id="10" w:name="_Toc45888386"/>
      <w:bookmarkStart w:id="11" w:name="_Toc45888985"/>
      <w:bookmarkStart w:id="12" w:name="_Toc61367703"/>
      <w:bookmarkStart w:id="13" w:name="_Toc61373086"/>
      <w:bookmarkStart w:id="14" w:name="_Toc68231036"/>
      <w:bookmarkStart w:id="15" w:name="_Toc69084449"/>
      <w:bookmarkStart w:id="16" w:name="_Toc75467460"/>
      <w:bookmarkStart w:id="17" w:name="_Toc76509482"/>
      <w:bookmarkStart w:id="18" w:name="_Toc76718472"/>
      <w:bookmarkStart w:id="19" w:name="_Toc83580819"/>
      <w:bookmarkStart w:id="20" w:name="_Toc84405328"/>
      <w:bookmarkStart w:id="21" w:name="_Toc84413937"/>
      <w:r w:rsidRPr="00F9519C">
        <w:t>7.2</w:t>
      </w:r>
      <w:r w:rsidRPr="00F9519C">
        <w:tab/>
      </w:r>
      <w:r>
        <w:t xml:space="preserve"> </w:t>
      </w:r>
      <w:r w:rsidRPr="00F9519C">
        <w:t>Diversity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FBA00D" w14:textId="54529123" w:rsidR="00C24705" w:rsidRDefault="002A0850" w:rsidP="00AB3CB3">
      <w:pPr>
        <w:ind w:left="852"/>
      </w:pPr>
      <w:r w:rsidRPr="00F9519C">
        <w:t xml:space="preserve">The UE is required to be equipped with a minimum of two Rx </w:t>
      </w:r>
      <w:r w:rsidRPr="00986B1A">
        <w:t>antenna ports</w:t>
      </w:r>
      <w:r w:rsidRPr="00F9519C">
        <w:t xml:space="preserve"> in all operating bands except for the bands n7, n38,</w:t>
      </w:r>
      <w:bookmarkStart w:id="22" w:name="_Hlk75461937"/>
      <w:r w:rsidRPr="00F9519C">
        <w:t xml:space="preserve"> n41, n48, n77</w:t>
      </w:r>
      <w:bookmarkEnd w:id="22"/>
      <w:r w:rsidRPr="00F9519C">
        <w:t>, n78, n79, n104 where the UE is required to be equipped with a minimum of four Rx antenna ports.</w:t>
      </w:r>
      <w:r>
        <w:t>”</w:t>
      </w:r>
    </w:p>
    <w:p w14:paraId="2DB86755" w14:textId="0893E866" w:rsidR="00C24705" w:rsidRDefault="00FA70C1" w:rsidP="00034B78">
      <w:r>
        <w:t xml:space="preserve"> And </w:t>
      </w:r>
    </w:p>
    <w:p w14:paraId="6E875E0B" w14:textId="3ED357D0" w:rsidR="00FA70C1" w:rsidRPr="00F9519C" w:rsidRDefault="00FA70C1" w:rsidP="00AB3CB3">
      <w:pPr>
        <w:ind w:left="852"/>
        <w:rPr>
          <w:rFonts w:cs="v5.0.0"/>
          <w:snapToGrid w:val="0"/>
        </w:rPr>
      </w:pPr>
      <w:r>
        <w:rPr>
          <w:rFonts w:cs="v5.0.0"/>
        </w:rPr>
        <w:t>“</w:t>
      </w:r>
      <w:r w:rsidRPr="00F9519C">
        <w:rPr>
          <w:rFonts w:cs="v5.0.0"/>
        </w:rPr>
        <w:t xml:space="preserve">Unless otherwise stated the receiver characteristics are specified at the </w:t>
      </w:r>
      <w:r w:rsidRPr="00AB3CB3">
        <w:rPr>
          <w:rFonts w:cs="v5.0.0"/>
          <w:highlight w:val="yellow"/>
        </w:rPr>
        <w:t>antenna</w:t>
      </w:r>
      <w:r w:rsidRPr="00F9519C">
        <w:rPr>
          <w:rFonts w:cs="v5.0.0"/>
        </w:rPr>
        <w:t xml:space="preserve"> </w:t>
      </w:r>
      <w:r w:rsidRPr="00AB3CB3">
        <w:rPr>
          <w:rFonts w:cs="v5.0.0"/>
          <w:highlight w:val="yellow"/>
        </w:rPr>
        <w:t>connector</w:t>
      </w:r>
      <w:r w:rsidRPr="00F9519C">
        <w:rPr>
          <w:rFonts w:cs="v5.0.0"/>
        </w:rPr>
        <w:t xml:space="preserve">(s) of the UE. For UE(s) with an integral antenna only, a reference antenna(s) with a gain of 0 </w:t>
      </w:r>
      <w:proofErr w:type="spellStart"/>
      <w:r w:rsidRPr="00F9519C">
        <w:rPr>
          <w:rFonts w:cs="v5.0.0"/>
        </w:rPr>
        <w:t>dBi</w:t>
      </w:r>
      <w:proofErr w:type="spellEnd"/>
      <w:r w:rsidRPr="00F9519C">
        <w:rPr>
          <w:rFonts w:cs="v5.0.0"/>
        </w:rPr>
        <w:t xml:space="preserve"> is assumed for each </w:t>
      </w:r>
      <w:r w:rsidRPr="00AB3CB3">
        <w:rPr>
          <w:rFonts w:cs="v5.0.0"/>
          <w:highlight w:val="yellow"/>
        </w:rPr>
        <w:t>antenna port(s</w:t>
      </w:r>
      <w:r w:rsidRPr="00F9519C">
        <w:rPr>
          <w:rFonts w:cs="v5.0.0"/>
        </w:rPr>
        <w:t xml:space="preserve">). UE with an integral antenna(s) may be </w:t>
      </w:r>
      <w:proofErr w:type="gramStart"/>
      <w:r w:rsidRPr="00F9519C">
        <w:rPr>
          <w:rFonts w:cs="v5.0.0"/>
        </w:rPr>
        <w:t>taken into account</w:t>
      </w:r>
      <w:proofErr w:type="gramEnd"/>
      <w:r w:rsidRPr="00F9519C">
        <w:rPr>
          <w:rFonts w:cs="v5.0.0"/>
        </w:rPr>
        <w:t xml:space="preserve"> by converting these power levels into field strength requirements, assuming a 0 </w:t>
      </w:r>
      <w:proofErr w:type="spellStart"/>
      <w:r w:rsidRPr="00F9519C">
        <w:rPr>
          <w:rFonts w:cs="v5.0.0"/>
        </w:rPr>
        <w:t>dBi</w:t>
      </w:r>
      <w:proofErr w:type="spellEnd"/>
      <w:r w:rsidRPr="00F9519C">
        <w:rPr>
          <w:rFonts w:cs="v5.0.0"/>
        </w:rPr>
        <w:t xml:space="preserve"> gain antenna. </w:t>
      </w:r>
      <w:r w:rsidRPr="00F9519C">
        <w:rPr>
          <w:rFonts w:cs="v5.0.0"/>
          <w:snapToGrid w:val="0"/>
        </w:rPr>
        <w:t xml:space="preserve">For </w:t>
      </w:r>
      <w:proofErr w:type="spellStart"/>
      <w:r w:rsidRPr="00F9519C">
        <w:rPr>
          <w:rFonts w:cs="v5.0.0"/>
          <w:snapToGrid w:val="0"/>
        </w:rPr>
        <w:t>UEs</w:t>
      </w:r>
      <w:proofErr w:type="spellEnd"/>
      <w:r w:rsidRPr="00F9519C">
        <w:rPr>
          <w:rFonts w:cs="v5.0.0"/>
          <w:snapToGrid w:val="0"/>
        </w:rPr>
        <w:t xml:space="preserve"> with more than one receiver </w:t>
      </w:r>
      <w:r w:rsidRPr="00AB3CB3">
        <w:rPr>
          <w:rFonts w:cs="v5.0.0"/>
          <w:snapToGrid w:val="0"/>
          <w:highlight w:val="yellow"/>
        </w:rPr>
        <w:t>antenna connector</w:t>
      </w:r>
      <w:r w:rsidRPr="00F9519C">
        <w:rPr>
          <w:rFonts w:cs="v5.0.0"/>
          <w:snapToGrid w:val="0"/>
        </w:rPr>
        <w:t xml:space="preserve">, identical interfering signals shall be applied to each receiver </w:t>
      </w:r>
      <w:r w:rsidRPr="00AB3CB3">
        <w:rPr>
          <w:rFonts w:cs="v5.0.0"/>
          <w:snapToGrid w:val="0"/>
          <w:highlight w:val="yellow"/>
        </w:rPr>
        <w:t>antenna port</w:t>
      </w:r>
      <w:r w:rsidRPr="00F9519C">
        <w:rPr>
          <w:rFonts w:cs="v5.0.0"/>
          <w:snapToGrid w:val="0"/>
        </w:rPr>
        <w:t xml:space="preserve"> if more than one of these is used (diversity).</w:t>
      </w:r>
      <w:r>
        <w:rPr>
          <w:rFonts w:cs="v5.0.0"/>
          <w:snapToGrid w:val="0"/>
        </w:rPr>
        <w:t>”</w:t>
      </w:r>
    </w:p>
    <w:p w14:paraId="713A066E" w14:textId="54A8FEDE" w:rsidR="00732E22" w:rsidRDefault="00E72974" w:rsidP="00034B78">
      <w:r>
        <w:t>B</w:t>
      </w:r>
      <w:r w:rsidR="002C6B65">
        <w:t>ut in transmitter requirement, sometime</w:t>
      </w:r>
      <w:r>
        <w:t>s</w:t>
      </w:r>
      <w:r w:rsidR="002C6B65">
        <w:t xml:space="preserve"> the “antenna port” is </w:t>
      </w:r>
      <w:r>
        <w:t xml:space="preserve">refereeing to </w:t>
      </w:r>
      <w:r w:rsidR="005724E1" w:rsidRPr="005724E1">
        <w:t>antenna ports logically associated with specific physical channels/signals</w:t>
      </w:r>
      <w:r w:rsidR="002C6B65">
        <w:t xml:space="preserve"> </w:t>
      </w:r>
      <w:r w:rsidR="00024CBF">
        <w:t>used in RAN1 specification</w:t>
      </w:r>
      <w:r w:rsidR="002C6B65">
        <w:t>, for example:</w:t>
      </w:r>
    </w:p>
    <w:p w14:paraId="4A476078" w14:textId="501EFFA8" w:rsidR="00BC519F" w:rsidRPr="00BC519F" w:rsidRDefault="00BC519F" w:rsidP="00AB3CB3">
      <w:pPr>
        <w:ind w:left="284"/>
        <w:rPr>
          <w:lang w:val="en-GB"/>
        </w:rPr>
      </w:pPr>
      <w:r>
        <w:t>“</w:t>
      </w:r>
      <w:r w:rsidRPr="00BC519F">
        <w:rPr>
          <w:lang w:val="en-GB"/>
        </w:rPr>
        <w:t xml:space="preserve">If UE is scheduled for single antenna-port PUSCH transmission by DCI format 0_0 or by DCI format 0_1 for single </w:t>
      </w:r>
      <w:r w:rsidRPr="00AB3CB3">
        <w:rPr>
          <w:highlight w:val="yellow"/>
          <w:lang w:val="en-GB"/>
        </w:rPr>
        <w:t>antenna port</w:t>
      </w:r>
      <w:r w:rsidRPr="00BC519F">
        <w:rPr>
          <w:lang w:val="en-GB"/>
        </w:rPr>
        <w:t xml:space="preserve"> </w:t>
      </w:r>
      <w:proofErr w:type="gramStart"/>
      <w:r w:rsidRPr="00BC519F">
        <w:rPr>
          <w:lang w:val="en-GB"/>
        </w:rPr>
        <w:t>codebook based</w:t>
      </w:r>
      <w:proofErr w:type="gramEnd"/>
      <w:r w:rsidRPr="00BC519F">
        <w:rPr>
          <w:lang w:val="en-GB"/>
        </w:rPr>
        <w:t xml:space="preserve"> transmission, the requirements in clause 6.2F.2 apply for the power class as indicated by the </w:t>
      </w:r>
      <w:proofErr w:type="spellStart"/>
      <w:r w:rsidRPr="00BC519F">
        <w:rPr>
          <w:i/>
          <w:lang w:val="en-GB"/>
        </w:rPr>
        <w:t>ue-PowerClass</w:t>
      </w:r>
      <w:proofErr w:type="spellEnd"/>
      <w:r w:rsidRPr="00BC519F">
        <w:rPr>
          <w:lang w:val="en-GB"/>
        </w:rPr>
        <w:t xml:space="preserve"> field in capability </w:t>
      </w:r>
      <w:proofErr w:type="spellStart"/>
      <w:r w:rsidRPr="00BC519F">
        <w:rPr>
          <w:lang w:val="en-GB"/>
        </w:rPr>
        <w:t>signaling</w:t>
      </w:r>
      <w:proofErr w:type="spellEnd"/>
      <w:r w:rsidRPr="00BC519F">
        <w:rPr>
          <w:lang w:val="en-GB"/>
        </w:rPr>
        <w:t>.</w:t>
      </w:r>
      <w:r>
        <w:rPr>
          <w:lang w:val="en-GB"/>
        </w:rPr>
        <w:t>”</w:t>
      </w:r>
    </w:p>
    <w:p w14:paraId="7A1F3733" w14:textId="65D117EF" w:rsidR="002C6B65" w:rsidRDefault="00AE1BDE" w:rsidP="00034B78">
      <w:pPr>
        <w:rPr>
          <w:lang w:val="en-GB"/>
        </w:rPr>
      </w:pPr>
      <w:r>
        <w:rPr>
          <w:lang w:val="en-GB"/>
        </w:rPr>
        <w:t>And below</w:t>
      </w:r>
      <w:r w:rsidR="006D0D30">
        <w:rPr>
          <w:lang w:val="en-GB"/>
        </w:rPr>
        <w:t xml:space="preserve"> in the </w:t>
      </w:r>
      <w:proofErr w:type="spellStart"/>
      <w:r w:rsidR="006D0D30">
        <w:rPr>
          <w:lang w:val="en-GB"/>
        </w:rPr>
        <w:t>conext</w:t>
      </w:r>
      <w:proofErr w:type="spellEnd"/>
      <w:r w:rsidR="006D0D30">
        <w:rPr>
          <w:lang w:val="en-GB"/>
        </w:rPr>
        <w:t xml:space="preserve"> of </w:t>
      </w:r>
      <w:r w:rsidR="00EF3471">
        <w:rPr>
          <w:lang w:val="en-GB"/>
        </w:rPr>
        <w:t>single layer or two-layer</w:t>
      </w:r>
    </w:p>
    <w:p w14:paraId="765E3628" w14:textId="7FE37497" w:rsidR="00AE1BDE" w:rsidRDefault="00AE1BDE" w:rsidP="00AB3CB3">
      <w:pPr>
        <w:ind w:left="284"/>
        <w:rPr>
          <w:lang w:val="en-GB"/>
        </w:rPr>
      </w:pPr>
      <w:r>
        <w:rPr>
          <w:lang w:val="en-GB"/>
        </w:rPr>
        <w:t>“</w:t>
      </w:r>
      <w:r w:rsidRPr="00AE1BDE">
        <w:rPr>
          <w:lang w:val="en-GB"/>
        </w:rPr>
        <w:t xml:space="preserve">The UE shall support the switch between single layer transmission with one antenna port and two-layer transmission with two </w:t>
      </w:r>
      <w:r w:rsidRPr="00AB3CB3">
        <w:rPr>
          <w:highlight w:val="yellow"/>
          <w:lang w:val="en-GB"/>
        </w:rPr>
        <w:t>antenna ports</w:t>
      </w:r>
      <w:r w:rsidRPr="00AE1BDE">
        <w:rPr>
          <w:lang w:val="en-GB"/>
        </w:rPr>
        <w:t xml:space="preserve"> on the two uplink carriers following the scheduling commands and rank adaptation, i.e., both single layer and two-layer transmission with 2 antenna ports, and single layer transmission with 1 antenna port shall be supported on NR UL carrier 2 as specified in [38.306].</w:t>
      </w:r>
      <w:r>
        <w:rPr>
          <w:lang w:val="en-GB"/>
        </w:rPr>
        <w:t>”</w:t>
      </w:r>
    </w:p>
    <w:p w14:paraId="7CC4A821" w14:textId="7D13AEB0" w:rsidR="00AE1BDE" w:rsidRDefault="00EF3471" w:rsidP="00034B78">
      <w:pPr>
        <w:rPr>
          <w:lang w:val="en-GB"/>
        </w:rPr>
      </w:pPr>
      <w:r>
        <w:rPr>
          <w:lang w:val="en-GB"/>
        </w:rPr>
        <w:t xml:space="preserve">It is less obvious if the layer information is </w:t>
      </w:r>
      <w:r w:rsidR="009E7FBF">
        <w:rPr>
          <w:lang w:val="en-GB"/>
        </w:rPr>
        <w:t>not mentioned</w:t>
      </w:r>
      <w:r w:rsidR="00024CBF">
        <w:rPr>
          <w:lang w:val="en-GB"/>
        </w:rPr>
        <w:t xml:space="preserve"> and both antenna connector and antenna port are used at the same time.</w:t>
      </w:r>
    </w:p>
    <w:p w14:paraId="765B04DE" w14:textId="4D7D60B4" w:rsidR="009E7FBF" w:rsidRDefault="004E6567" w:rsidP="00AB3CB3">
      <w:pPr>
        <w:ind w:left="284"/>
        <w:rPr>
          <w:lang w:val="en-GB"/>
        </w:rPr>
      </w:pPr>
      <w:r>
        <w:rPr>
          <w:lang w:val="en-GB"/>
        </w:rPr>
        <w:t xml:space="preserve"> “</w:t>
      </w:r>
      <w:r w:rsidRPr="004E6567">
        <w:t xml:space="preserve">In Figure 6.3A.3.3.6-5, the uplink transmission on band X and band Y is with one transmit </w:t>
      </w:r>
      <w:r w:rsidRPr="00AB3CB3">
        <w:rPr>
          <w:highlight w:val="yellow"/>
        </w:rPr>
        <w:t>antenna connector</w:t>
      </w:r>
      <w:r w:rsidRPr="004E6567">
        <w:t xml:space="preserve"> and one </w:t>
      </w:r>
      <w:r w:rsidRPr="00AB3CB3">
        <w:rPr>
          <w:highlight w:val="yellow"/>
        </w:rPr>
        <w:t>antenna port</w:t>
      </w:r>
      <w:r w:rsidRPr="004E6567">
        <w:t>, and the uplink transmission on band Z is with two transmit antenna connectors and two antenna ports.</w:t>
      </w:r>
      <w:r>
        <w:t>”</w:t>
      </w:r>
    </w:p>
    <w:p w14:paraId="2C4A08AD" w14:textId="77777777" w:rsidR="009E7FBF" w:rsidRPr="00BC519F" w:rsidRDefault="009E7FBF" w:rsidP="00034B78">
      <w:pPr>
        <w:rPr>
          <w:lang w:val="en-GB"/>
        </w:rPr>
      </w:pPr>
    </w:p>
    <w:p w14:paraId="21905BF7" w14:textId="47730BB4" w:rsidR="004C6CE7" w:rsidRDefault="000A281C" w:rsidP="000A281C">
      <w:pPr>
        <w:pStyle w:val="Caption"/>
        <w:jc w:val="both"/>
      </w:pPr>
      <w:r w:rsidRPr="002D6529">
        <w:t xml:space="preserve">Observation </w:t>
      </w:r>
      <w:r w:rsidR="004A3C40">
        <w:t>4</w:t>
      </w:r>
      <w:r w:rsidRPr="002D6529">
        <w:t xml:space="preserve">: </w:t>
      </w:r>
      <w:r>
        <w:t xml:space="preserve">the wording in RF specification </w:t>
      </w:r>
      <w:r w:rsidR="00273CA7">
        <w:t>is not consistent</w:t>
      </w:r>
      <w:r w:rsidR="004701C9">
        <w:t xml:space="preserve"> in different requirement </w:t>
      </w:r>
      <w:r w:rsidR="004C6CE7">
        <w:t xml:space="preserve">in 5G specification </w:t>
      </w:r>
    </w:p>
    <w:p w14:paraId="5A03355F" w14:textId="00D83E17" w:rsidR="004C6CE7" w:rsidRDefault="004C6CE7" w:rsidP="004C6CE7">
      <w:pPr>
        <w:pStyle w:val="Caption"/>
      </w:pPr>
      <w:r w:rsidRPr="40A42CBF">
        <w:t xml:space="preserve">Proposal </w:t>
      </w:r>
      <w:r w:rsidR="004A3C40">
        <w:t>7</w:t>
      </w:r>
      <w:r w:rsidRPr="40A42CBF">
        <w:t xml:space="preserve">: </w:t>
      </w:r>
      <w:r>
        <w:t>the wording consistency can be improved with drafting rules and clearly defined terminology.</w:t>
      </w:r>
    </w:p>
    <w:p w14:paraId="240ABF67" w14:textId="77777777" w:rsidR="00273CA7" w:rsidRPr="00273CA7" w:rsidRDefault="00273CA7" w:rsidP="00AB3CB3"/>
    <w:p w14:paraId="3A025315" w14:textId="77777777" w:rsidR="0069254C" w:rsidRPr="0069254C" w:rsidRDefault="0069254C" w:rsidP="0069254C"/>
    <w:p w14:paraId="62EA2F88" w14:textId="30A5E16E" w:rsidR="00E82664" w:rsidRPr="00C06C92" w:rsidRDefault="002931D9" w:rsidP="00C06C92">
      <w:pPr>
        <w:pStyle w:val="Heading2"/>
      </w:pPr>
      <w:r w:rsidRPr="00C06C92">
        <w:lastRenderedPageBreak/>
        <w:t>3.2</w:t>
      </w:r>
      <w:r w:rsidRPr="00C06C92">
        <w:tab/>
      </w:r>
      <w:r w:rsidR="00E82664" w:rsidRPr="00C06C92">
        <w:t xml:space="preserve">RRM aspect </w:t>
      </w:r>
      <w:r w:rsidR="00E34C55" w:rsidRPr="00C06C92">
        <w:t xml:space="preserve">of </w:t>
      </w:r>
      <w:r w:rsidR="00E82664" w:rsidRPr="00C06C92">
        <w:t>specification improvement and modernization</w:t>
      </w:r>
    </w:p>
    <w:p w14:paraId="11866EAB" w14:textId="6BE5C175" w:rsidR="00396D0A" w:rsidRDefault="004041D2" w:rsidP="009909CD">
      <w:pPr>
        <w:pStyle w:val="Heading3"/>
        <w:numPr>
          <w:ilvl w:val="2"/>
          <w:numId w:val="40"/>
        </w:numPr>
        <w:ind w:left="1134" w:hanging="1134"/>
      </w:pPr>
      <w:r w:rsidRPr="004041D2">
        <w:t>Relation between requirements and test cases</w:t>
      </w:r>
    </w:p>
    <w:p w14:paraId="04D30BAA" w14:textId="2455FAE2" w:rsidR="00285B5C" w:rsidRDefault="006631DD" w:rsidP="00F830F0">
      <w:pPr>
        <w:jc w:val="both"/>
      </w:pPr>
      <w:r w:rsidRPr="4B049E45">
        <w:t>The issue of unc</w:t>
      </w:r>
      <w:r w:rsidR="00C44189" w:rsidRPr="4B049E45">
        <w:t xml:space="preserve">lear </w:t>
      </w:r>
      <w:r w:rsidR="00B76867" w:rsidRPr="4B049E45">
        <w:t xml:space="preserve">or non-straightforward </w:t>
      </w:r>
      <w:r w:rsidR="00C44189" w:rsidRPr="4B049E45">
        <w:t>r</w:t>
      </w:r>
      <w:r w:rsidR="00285B5C" w:rsidRPr="4B049E45">
        <w:t>elation between requirements and test cases</w:t>
      </w:r>
      <w:r w:rsidR="000D23BC" w:rsidRPr="4B049E45">
        <w:t xml:space="preserve"> has also been </w:t>
      </w:r>
      <w:r w:rsidR="00803052" w:rsidRPr="4B049E45">
        <w:t xml:space="preserve">discussed </w:t>
      </w:r>
      <w:r w:rsidR="00A932C6" w:rsidRPr="4B049E45">
        <w:t>under the</w:t>
      </w:r>
      <w:r w:rsidR="00C86C4C" w:rsidRPr="4B049E45">
        <w:t xml:space="preserve"> </w:t>
      </w:r>
      <w:r w:rsidR="00700501" w:rsidRPr="4B049E45">
        <w:t xml:space="preserve">specification improvement </w:t>
      </w:r>
      <w:r w:rsidR="007755B1" w:rsidRPr="4B049E45">
        <w:t>study for NR</w:t>
      </w:r>
      <w:r w:rsidR="008B6706" w:rsidRPr="4B049E45">
        <w:t>.</w:t>
      </w:r>
      <w:r w:rsidR="00DD5128" w:rsidRPr="4B049E45">
        <w:t xml:space="preserve"> As </w:t>
      </w:r>
      <w:r w:rsidR="00366840" w:rsidRPr="4B049E45">
        <w:t xml:space="preserve">a </w:t>
      </w:r>
      <w:r w:rsidR="0075690F" w:rsidRPr="4B049E45">
        <w:t xml:space="preserve">possible </w:t>
      </w:r>
      <w:r w:rsidR="00366840" w:rsidRPr="4B049E45">
        <w:t>solution to the issue</w:t>
      </w:r>
      <w:r w:rsidR="0075690F" w:rsidRPr="4B049E45">
        <w:t xml:space="preserve">, it </w:t>
      </w:r>
      <w:r w:rsidR="00227CDD" w:rsidRPr="4B049E45">
        <w:t xml:space="preserve">was </w:t>
      </w:r>
      <w:r w:rsidR="00033AC7" w:rsidRPr="4B049E45">
        <w:t xml:space="preserve">proposed to </w:t>
      </w:r>
      <w:r w:rsidR="0075690F" w:rsidRPr="4B049E45">
        <w:t>introduc</w:t>
      </w:r>
      <w:r w:rsidR="00033AC7" w:rsidRPr="4B049E45">
        <w:t xml:space="preserve">e a </w:t>
      </w:r>
      <w:r w:rsidR="00B74D23" w:rsidRPr="4B049E45">
        <w:t xml:space="preserve">mapping </w:t>
      </w:r>
      <w:r w:rsidR="00033AC7" w:rsidRPr="4B049E45">
        <w:t>table</w:t>
      </w:r>
      <w:r w:rsidR="00B74D23" w:rsidRPr="4B049E45">
        <w:t xml:space="preserve"> between requirements and </w:t>
      </w:r>
      <w:r w:rsidR="005F6E65" w:rsidRPr="4B049E45">
        <w:t>test cases.</w:t>
      </w:r>
      <w:r w:rsidR="00001A4E" w:rsidRPr="4B049E45">
        <w:t xml:space="preserve"> </w:t>
      </w:r>
      <w:r w:rsidR="00710FA0" w:rsidRPr="4B049E45">
        <w:t>It was realized, whoever, that such a table i</w:t>
      </w:r>
      <w:r w:rsidR="00E3737B" w:rsidRPr="4B049E45">
        <w:t xml:space="preserve">s expected to be very long, </w:t>
      </w:r>
      <w:proofErr w:type="gramStart"/>
      <w:r w:rsidR="00E3737B" w:rsidRPr="4B049E45">
        <w:t xml:space="preserve">and </w:t>
      </w:r>
      <w:r w:rsidR="00DC4535" w:rsidRPr="4B049E45">
        <w:t>also</w:t>
      </w:r>
      <w:proofErr w:type="gramEnd"/>
      <w:r w:rsidR="00DC4535" w:rsidRPr="4B049E45">
        <w:t xml:space="preserve"> </w:t>
      </w:r>
      <w:r w:rsidR="00E3737B" w:rsidRPr="4B049E45">
        <w:t>m</w:t>
      </w:r>
      <w:r w:rsidR="00001A4E" w:rsidRPr="4B049E45">
        <w:t xml:space="preserve">aintaining </w:t>
      </w:r>
      <w:r w:rsidR="004B0668" w:rsidRPr="4B049E45">
        <w:t>and keeping always up</w:t>
      </w:r>
      <w:r w:rsidR="00ED32C3" w:rsidRPr="4B049E45">
        <w:t xml:space="preserve"> </w:t>
      </w:r>
      <w:r w:rsidR="004B0668" w:rsidRPr="4B049E45">
        <w:t>to</w:t>
      </w:r>
      <w:r w:rsidR="00ED32C3" w:rsidRPr="4B049E45">
        <w:t xml:space="preserve"> </w:t>
      </w:r>
      <w:r w:rsidR="004B0668" w:rsidRPr="4B049E45">
        <w:t xml:space="preserve">date </w:t>
      </w:r>
      <w:r w:rsidR="00001A4E" w:rsidRPr="4B049E45">
        <w:t xml:space="preserve">such a table </w:t>
      </w:r>
      <w:r w:rsidR="00082746" w:rsidRPr="4B049E45">
        <w:t xml:space="preserve">will most likely </w:t>
      </w:r>
      <w:r w:rsidR="00001A4E" w:rsidRPr="4B049E45">
        <w:t xml:space="preserve">require </w:t>
      </w:r>
      <w:r w:rsidR="00700D4A" w:rsidRPr="4B049E45">
        <w:t>extra efforts</w:t>
      </w:r>
      <w:r w:rsidR="00135611" w:rsidRPr="4B049E45">
        <w:t xml:space="preserve"> and </w:t>
      </w:r>
      <w:r w:rsidR="00475810" w:rsidRPr="4B049E45">
        <w:t xml:space="preserve">increase the number of </w:t>
      </w:r>
      <w:proofErr w:type="spellStart"/>
      <w:r w:rsidR="00475810" w:rsidRPr="4B049E45">
        <w:t>CRs</w:t>
      </w:r>
      <w:proofErr w:type="spellEnd"/>
      <w:r w:rsidR="00DC16F8" w:rsidRPr="4B049E45">
        <w:t>.</w:t>
      </w:r>
      <w:r w:rsidR="00CF30A9" w:rsidRPr="4B049E45">
        <w:t xml:space="preserve"> Another approach could be </w:t>
      </w:r>
      <w:r w:rsidR="0030090B" w:rsidRPr="4B049E45">
        <w:t xml:space="preserve">to </w:t>
      </w:r>
      <w:r w:rsidR="00933FAD" w:rsidRPr="4B049E45">
        <w:t>include</w:t>
      </w:r>
      <w:r w:rsidR="009758E7" w:rsidRPr="4B049E45">
        <w:t xml:space="preserve"> a reference </w:t>
      </w:r>
      <w:r w:rsidR="00640C98" w:rsidRPr="4B049E45">
        <w:t xml:space="preserve">to the corresponding test cases in the </w:t>
      </w:r>
      <w:r w:rsidR="00D6266C" w:rsidRPr="4B049E45">
        <w:t xml:space="preserve">corresponding </w:t>
      </w:r>
      <w:r w:rsidR="009A2A04" w:rsidRPr="4B049E45">
        <w:t>requirement</w:t>
      </w:r>
      <w:r w:rsidR="00D6266C" w:rsidRPr="4B049E45">
        <w:t xml:space="preserve"> clause</w:t>
      </w:r>
      <w:r w:rsidR="00365834" w:rsidRPr="4B049E45">
        <w:t>, e.g., in the text or as a new subclause.</w:t>
      </w:r>
    </w:p>
    <w:p w14:paraId="0EC5C89F" w14:textId="6941A317" w:rsidR="000F4557" w:rsidRDefault="000F4557" w:rsidP="000F4557">
      <w:pPr>
        <w:pStyle w:val="Caption"/>
      </w:pPr>
      <w:r w:rsidRPr="40A42CBF">
        <w:t xml:space="preserve">Proposal </w:t>
      </w:r>
      <w:r w:rsidR="004A3C40">
        <w:t>8</w:t>
      </w:r>
      <w:r w:rsidRPr="40A42CBF">
        <w:t xml:space="preserve">: </w:t>
      </w:r>
      <w:r w:rsidR="00972FE1">
        <w:t>I</w:t>
      </w:r>
      <w:r w:rsidR="009305CC">
        <w:t>nclude</w:t>
      </w:r>
      <w:r w:rsidR="00972FE1">
        <w:t xml:space="preserve"> a reference to the corresponding test cases in the corresponding requirement clause, e.g., in the text or as a new subclause</w:t>
      </w:r>
      <w:r w:rsidR="007D1E52">
        <w:t>.</w:t>
      </w:r>
    </w:p>
    <w:p w14:paraId="2F73245E" w14:textId="6C4C2071" w:rsidR="00285B5C" w:rsidRPr="00285B5C" w:rsidRDefault="00F654DE" w:rsidP="00F654DE">
      <w:pPr>
        <w:pStyle w:val="Heading3"/>
      </w:pPr>
      <w:r>
        <w:t>3.</w:t>
      </w:r>
      <w:r w:rsidR="003C45C7">
        <w:t>2.</w:t>
      </w:r>
      <w:r w:rsidR="009909CD">
        <w:t>2</w:t>
      </w:r>
      <w:r w:rsidR="003C45C7">
        <w:tab/>
      </w:r>
      <w:r>
        <w:t>Specification structure for test cases</w:t>
      </w:r>
    </w:p>
    <w:p w14:paraId="44D29F1C" w14:textId="54850876" w:rsidR="00DF1F79" w:rsidRDefault="00DF1F79" w:rsidP="00F830F0">
      <w:pPr>
        <w:jc w:val="both"/>
      </w:pPr>
      <w:r w:rsidRPr="0802F980">
        <w:t xml:space="preserve">To make it easier and more intuitive finding </w:t>
      </w:r>
      <w:r w:rsidR="001F2E62" w:rsidRPr="0802F980">
        <w:t>test cases</w:t>
      </w:r>
      <w:r w:rsidR="00C73A67" w:rsidRPr="0802F980">
        <w:t xml:space="preserve"> of interest</w:t>
      </w:r>
      <w:r w:rsidR="00374BF2" w:rsidRPr="0802F980">
        <w:t xml:space="preserve">, it can be beneficial to have </w:t>
      </w:r>
      <w:r w:rsidR="00F5622D" w:rsidRPr="0802F980">
        <w:t>the specification</w:t>
      </w:r>
      <w:r w:rsidR="00374BF2" w:rsidRPr="0802F980">
        <w:t xml:space="preserve"> structure </w:t>
      </w:r>
      <w:r w:rsidR="00624134" w:rsidRPr="0802F980">
        <w:t xml:space="preserve">for test cases </w:t>
      </w:r>
      <w:proofErr w:type="gramStart"/>
      <w:r w:rsidR="00824E3C" w:rsidRPr="0802F980">
        <w:t>similar to</w:t>
      </w:r>
      <w:proofErr w:type="gramEnd"/>
      <w:r w:rsidR="00824E3C" w:rsidRPr="0802F980">
        <w:t xml:space="preserve"> the </w:t>
      </w:r>
      <w:r w:rsidR="00FC7976" w:rsidRPr="0802F980">
        <w:t xml:space="preserve">requirements </w:t>
      </w:r>
      <w:r w:rsidR="00E2710A" w:rsidRPr="0802F980">
        <w:t xml:space="preserve">structure in the </w:t>
      </w:r>
      <w:r w:rsidR="001C218B" w:rsidRPr="0802F980">
        <w:t xml:space="preserve">main part of the specification, </w:t>
      </w:r>
      <w:r w:rsidR="00FC7976" w:rsidRPr="0802F980">
        <w:t>at least at the top</w:t>
      </w:r>
      <w:r w:rsidR="00F16C55" w:rsidRPr="0802F980">
        <w:t xml:space="preserve"> level</w:t>
      </w:r>
      <w:r w:rsidR="005C46E1" w:rsidRPr="0802F980">
        <w:t xml:space="preserve"> (or maybe even </w:t>
      </w:r>
      <w:r w:rsidR="007926B4" w:rsidRPr="0802F980">
        <w:t xml:space="preserve">at the </w:t>
      </w:r>
      <w:r w:rsidR="00137BB1" w:rsidRPr="0802F980">
        <w:t>second</w:t>
      </w:r>
      <w:r w:rsidR="00F16C55" w:rsidRPr="0802F980">
        <w:t xml:space="preserve"> </w:t>
      </w:r>
      <w:r w:rsidR="007926B4" w:rsidRPr="0802F980">
        <w:t>level</w:t>
      </w:r>
      <w:r w:rsidR="005C46E1" w:rsidRPr="0802F980">
        <w:t>)</w:t>
      </w:r>
      <w:r w:rsidR="00FC7976" w:rsidRPr="0802F980">
        <w:t xml:space="preserve">, </w:t>
      </w:r>
      <w:r w:rsidR="001C218B" w:rsidRPr="0802F980">
        <w:t>e.g.:</w:t>
      </w:r>
    </w:p>
    <w:p w14:paraId="7967C2F7" w14:textId="0EAB632C" w:rsidR="001C218B" w:rsidRPr="004823E3" w:rsidRDefault="001C218B" w:rsidP="00A354F2">
      <w:pPr>
        <w:ind w:left="284" w:firstLine="284"/>
        <w:rPr>
          <w:i/>
        </w:rPr>
      </w:pPr>
      <w:r w:rsidRPr="0802F980">
        <w:rPr>
          <w:i/>
        </w:rPr>
        <w:t xml:space="preserve">Test </w:t>
      </w:r>
      <w:proofErr w:type="gramStart"/>
      <w:r w:rsidRPr="0802F980">
        <w:rPr>
          <w:i/>
        </w:rPr>
        <w:t>cases</w:t>
      </w:r>
      <w:proofErr w:type="gramEnd"/>
      <w:r w:rsidR="000C4B8C" w:rsidRPr="0802F980">
        <w:rPr>
          <w:i/>
        </w:rPr>
        <w:t xml:space="preserve"> part</w:t>
      </w:r>
      <w:r w:rsidR="00F23A44" w:rsidRPr="0802F980">
        <w:rPr>
          <w:i/>
        </w:rPr>
        <w:t>:</w:t>
      </w:r>
    </w:p>
    <w:p w14:paraId="52E781D5" w14:textId="49CDAC0C" w:rsidR="000C4B8C" w:rsidRPr="004823E3" w:rsidRDefault="00BC36D2" w:rsidP="00A354F2">
      <w:pPr>
        <w:pStyle w:val="ListParagraph"/>
        <w:numPr>
          <w:ilvl w:val="0"/>
          <w:numId w:val="41"/>
        </w:numPr>
        <w:ind w:left="1560"/>
        <w:rPr>
          <w:i/>
          <w:iCs/>
        </w:rPr>
      </w:pPr>
      <w:r w:rsidRPr="004823E3">
        <w:rPr>
          <w:i/>
          <w:iCs/>
        </w:rPr>
        <w:t>RRC_IDLE state mobility</w:t>
      </w:r>
    </w:p>
    <w:p w14:paraId="3D0625D1" w14:textId="15870B67" w:rsidR="00BC36D2" w:rsidRPr="004823E3" w:rsidRDefault="00BC36D2" w:rsidP="00A354F2">
      <w:pPr>
        <w:pStyle w:val="ListParagraph"/>
        <w:numPr>
          <w:ilvl w:val="0"/>
          <w:numId w:val="41"/>
        </w:numPr>
        <w:ind w:left="1560"/>
        <w:rPr>
          <w:i/>
          <w:iCs/>
        </w:rPr>
      </w:pPr>
      <w:r w:rsidRPr="004823E3">
        <w:rPr>
          <w:i/>
          <w:iCs/>
        </w:rPr>
        <w:t>RRC_INACTIVE state mobility</w:t>
      </w:r>
    </w:p>
    <w:p w14:paraId="29761574" w14:textId="66355C6C" w:rsidR="00BC36D2" w:rsidRPr="004823E3" w:rsidRDefault="00CE4152" w:rsidP="00A354F2">
      <w:pPr>
        <w:pStyle w:val="ListParagraph"/>
        <w:numPr>
          <w:ilvl w:val="0"/>
          <w:numId w:val="41"/>
        </w:numPr>
        <w:ind w:left="1560"/>
        <w:rPr>
          <w:i/>
          <w:iCs/>
        </w:rPr>
      </w:pPr>
      <w:r w:rsidRPr="004823E3">
        <w:rPr>
          <w:i/>
          <w:iCs/>
        </w:rPr>
        <w:t>RRC_CONNECTED state mobility</w:t>
      </w:r>
    </w:p>
    <w:p w14:paraId="114BA228" w14:textId="0FC771BA" w:rsidR="00CE4152" w:rsidRPr="004823E3" w:rsidRDefault="00664CC9" w:rsidP="00A354F2">
      <w:pPr>
        <w:pStyle w:val="ListParagraph"/>
        <w:numPr>
          <w:ilvl w:val="0"/>
          <w:numId w:val="41"/>
        </w:numPr>
        <w:ind w:left="1560"/>
        <w:rPr>
          <w:i/>
          <w:iCs/>
        </w:rPr>
      </w:pPr>
      <w:r w:rsidRPr="004823E3">
        <w:rPr>
          <w:i/>
          <w:iCs/>
        </w:rPr>
        <w:t>Timing</w:t>
      </w:r>
    </w:p>
    <w:p w14:paraId="41EEC2BB" w14:textId="4FED6EB8" w:rsidR="00664CC9" w:rsidRPr="004823E3" w:rsidRDefault="00FC7976" w:rsidP="00A354F2">
      <w:pPr>
        <w:pStyle w:val="ListParagraph"/>
        <w:numPr>
          <w:ilvl w:val="0"/>
          <w:numId w:val="41"/>
        </w:numPr>
        <w:ind w:left="1560"/>
        <w:rPr>
          <w:i/>
        </w:rPr>
      </w:pPr>
      <w:r w:rsidRPr="0802F980">
        <w:rPr>
          <w:i/>
        </w:rPr>
        <w:t>Signalling characteristics</w:t>
      </w:r>
    </w:p>
    <w:p w14:paraId="3F86EF14" w14:textId="62D7BB0F" w:rsidR="00FC7976" w:rsidRPr="004823E3" w:rsidRDefault="000F4F62" w:rsidP="00A354F2">
      <w:pPr>
        <w:pStyle w:val="ListParagraph"/>
        <w:numPr>
          <w:ilvl w:val="0"/>
          <w:numId w:val="41"/>
        </w:numPr>
        <w:ind w:left="1560"/>
        <w:rPr>
          <w:i/>
          <w:iCs/>
        </w:rPr>
      </w:pPr>
      <w:r w:rsidRPr="004823E3">
        <w:rPr>
          <w:i/>
          <w:iCs/>
        </w:rPr>
        <w:t>Measurement procedure</w:t>
      </w:r>
    </w:p>
    <w:p w14:paraId="6FA390F4" w14:textId="60D7A44A" w:rsidR="000F4F62" w:rsidRPr="004823E3" w:rsidRDefault="000F4F62" w:rsidP="00A354F2">
      <w:pPr>
        <w:pStyle w:val="ListParagraph"/>
        <w:numPr>
          <w:ilvl w:val="0"/>
          <w:numId w:val="41"/>
        </w:numPr>
        <w:ind w:left="1560"/>
        <w:rPr>
          <w:i/>
          <w:iCs/>
        </w:rPr>
      </w:pPr>
      <w:r w:rsidRPr="004823E3">
        <w:rPr>
          <w:i/>
          <w:iCs/>
        </w:rPr>
        <w:t>Measurement performance requirements</w:t>
      </w:r>
    </w:p>
    <w:p w14:paraId="5739720C" w14:textId="304FA295" w:rsidR="000A7612" w:rsidRDefault="009305CC" w:rsidP="000A7612">
      <w:pPr>
        <w:pStyle w:val="Caption"/>
        <w:spacing w:after="0"/>
      </w:pPr>
      <w:r w:rsidRPr="4B049E45">
        <w:t xml:space="preserve">Proposal </w:t>
      </w:r>
      <w:r w:rsidR="004A3C40">
        <w:t>9</w:t>
      </w:r>
      <w:r w:rsidRPr="4B049E45">
        <w:t xml:space="preserve">: </w:t>
      </w:r>
      <w:r w:rsidR="00AC5399" w:rsidRPr="4B049E45">
        <w:t xml:space="preserve">Specification structure for 6G test cases </w:t>
      </w:r>
      <w:r w:rsidR="005B5904" w:rsidRPr="4B049E45">
        <w:t xml:space="preserve">is </w:t>
      </w:r>
      <w:proofErr w:type="gramStart"/>
      <w:r w:rsidR="00AC5399" w:rsidRPr="4B049E45">
        <w:t>similar to</w:t>
      </w:r>
      <w:proofErr w:type="gramEnd"/>
      <w:r w:rsidR="00AC5399" w:rsidRPr="4B049E45">
        <w:t xml:space="preserve"> the requirements structure in the main part of the specification, at least at the top level (or maybe even at the second level</w:t>
      </w:r>
      <w:r w:rsidR="005B5904" w:rsidRPr="4B049E45">
        <w:t>)</w:t>
      </w:r>
      <w:r w:rsidR="000A7612" w:rsidRPr="4B049E45">
        <w:t xml:space="preserve">, e.g.: </w:t>
      </w:r>
    </w:p>
    <w:p w14:paraId="0170C3B1" w14:textId="298404D5" w:rsidR="000A7612" w:rsidRPr="000A7612" w:rsidRDefault="000A7612" w:rsidP="000A7612">
      <w:pPr>
        <w:pStyle w:val="Caption"/>
        <w:spacing w:after="0"/>
      </w:pPr>
      <w:r>
        <w:t>-</w:t>
      </w:r>
      <w:r>
        <w:tab/>
      </w:r>
      <w:r w:rsidRPr="000A7612">
        <w:t>RRC_IDLE state mobility</w:t>
      </w:r>
    </w:p>
    <w:p w14:paraId="5E10029D" w14:textId="304CAF67" w:rsidR="000A7612" w:rsidRPr="000A7612" w:rsidRDefault="000A7612" w:rsidP="000A7612">
      <w:pPr>
        <w:pStyle w:val="Caption"/>
        <w:spacing w:after="0"/>
      </w:pPr>
      <w:r>
        <w:t>-</w:t>
      </w:r>
      <w:r>
        <w:tab/>
      </w:r>
      <w:r w:rsidRPr="000A7612">
        <w:t>RRC_INACTIVE state mobility</w:t>
      </w:r>
    </w:p>
    <w:p w14:paraId="27412C69" w14:textId="78982C6D" w:rsidR="000A7612" w:rsidRPr="000A7612" w:rsidRDefault="000A7612" w:rsidP="000A7612">
      <w:pPr>
        <w:pStyle w:val="Caption"/>
        <w:spacing w:after="0"/>
      </w:pPr>
      <w:r>
        <w:t>-</w:t>
      </w:r>
      <w:r>
        <w:tab/>
      </w:r>
      <w:r w:rsidRPr="000A7612">
        <w:t>RRC_CONNECTED state mobility</w:t>
      </w:r>
    </w:p>
    <w:p w14:paraId="0A518241" w14:textId="7CAFB6E6" w:rsidR="000A7612" w:rsidRPr="000A7612" w:rsidRDefault="000A7612" w:rsidP="000A7612">
      <w:pPr>
        <w:pStyle w:val="Caption"/>
        <w:spacing w:after="0"/>
      </w:pPr>
      <w:r>
        <w:t>-</w:t>
      </w:r>
      <w:r>
        <w:tab/>
      </w:r>
      <w:r w:rsidRPr="000A7612">
        <w:t>Timing</w:t>
      </w:r>
    </w:p>
    <w:p w14:paraId="73FE9D60" w14:textId="6B1C4B8D" w:rsidR="000A7612" w:rsidRPr="000A7612" w:rsidRDefault="000A7612" w:rsidP="000A7612">
      <w:pPr>
        <w:pStyle w:val="Caption"/>
        <w:spacing w:after="0"/>
      </w:pPr>
      <w:r w:rsidRPr="0802F980">
        <w:t>-</w:t>
      </w:r>
      <w:r>
        <w:tab/>
      </w:r>
      <w:r w:rsidRPr="0802F980">
        <w:t>Signalling characteristics</w:t>
      </w:r>
    </w:p>
    <w:p w14:paraId="09E85AB3" w14:textId="046447E1" w:rsidR="000A7612" w:rsidRPr="000A7612" w:rsidRDefault="000A7612" w:rsidP="000A7612">
      <w:pPr>
        <w:pStyle w:val="Caption"/>
        <w:spacing w:after="0"/>
      </w:pPr>
      <w:r>
        <w:t>-</w:t>
      </w:r>
      <w:r>
        <w:tab/>
      </w:r>
      <w:r w:rsidRPr="000A7612">
        <w:t>Measurement procedure</w:t>
      </w:r>
    </w:p>
    <w:p w14:paraId="4D8DBF70" w14:textId="13BF95F0" w:rsidR="009305CC" w:rsidRDefault="000A7612" w:rsidP="000A7612">
      <w:pPr>
        <w:pStyle w:val="Caption"/>
        <w:spacing w:after="0"/>
      </w:pPr>
      <w:r>
        <w:t>-</w:t>
      </w:r>
      <w:r>
        <w:tab/>
      </w:r>
      <w:r w:rsidRPr="000A7612">
        <w:t>Measurement performance requirements</w:t>
      </w:r>
      <w:r>
        <w:t>.</w:t>
      </w:r>
    </w:p>
    <w:p w14:paraId="3D509CD6" w14:textId="77777777" w:rsidR="00E013F7" w:rsidRDefault="00E013F7" w:rsidP="004339DF"/>
    <w:p w14:paraId="5CB5DB3C" w14:textId="4F50245B" w:rsidR="00EF1474" w:rsidRPr="0069254C" w:rsidRDefault="00E013F7" w:rsidP="004339DF">
      <w:r>
        <w:t xml:space="preserve">Furthermore, </w:t>
      </w:r>
      <w:r w:rsidR="00775B16">
        <w:t xml:space="preserve">in </w:t>
      </w:r>
      <w:r w:rsidR="00D76B14">
        <w:t>the test</w:t>
      </w:r>
      <w:r w:rsidR="004E432F">
        <w:t xml:space="preserve"> case</w:t>
      </w:r>
      <w:r w:rsidR="00590189">
        <w:t>s</w:t>
      </w:r>
      <w:r w:rsidR="004E432F">
        <w:t xml:space="preserve"> part of the </w:t>
      </w:r>
      <w:r w:rsidR="00775B16">
        <w:t xml:space="preserve">TS 38.133 we also have some </w:t>
      </w:r>
      <w:r w:rsidR="00590189">
        <w:t xml:space="preserve">use cases at the top level, e.g., </w:t>
      </w:r>
      <w:r w:rsidR="003E7F0C">
        <w:t xml:space="preserve">ATG, </w:t>
      </w:r>
      <w:proofErr w:type="spellStart"/>
      <w:r w:rsidR="003E7F0C">
        <w:t>RedCap</w:t>
      </w:r>
      <w:proofErr w:type="spellEnd"/>
      <w:r w:rsidR="003E7F0C">
        <w:t xml:space="preserve">, </w:t>
      </w:r>
      <w:r w:rsidR="00590189">
        <w:t xml:space="preserve">positioning, </w:t>
      </w:r>
      <w:r w:rsidR="00915150">
        <w:t>etc. On one hand, this simplifies finding e.g. the positioning and NB-IoT test cases</w:t>
      </w:r>
      <w:r w:rsidR="00EC1535">
        <w:t xml:space="preserve">, but on the other hand this breaks the mapping between requirements section and test cases </w:t>
      </w:r>
      <w:r w:rsidR="002E27DE">
        <w:t xml:space="preserve">specification </w:t>
      </w:r>
      <w:r w:rsidR="00EC1535">
        <w:t>structure...</w:t>
      </w:r>
    </w:p>
    <w:p w14:paraId="5EFF9641" w14:textId="06BBA30E" w:rsidR="002E27DE" w:rsidRPr="00DC42D9" w:rsidRDefault="002E27DE" w:rsidP="002E27DE">
      <w:pPr>
        <w:pStyle w:val="Caption"/>
        <w:spacing w:after="0"/>
      </w:pPr>
      <w:r w:rsidRPr="4B049E45">
        <w:t xml:space="preserve">Proposal </w:t>
      </w:r>
      <w:r w:rsidR="004A3C40">
        <w:t>10</w:t>
      </w:r>
      <w:r w:rsidRPr="4B049E45">
        <w:t xml:space="preserve">: </w:t>
      </w:r>
      <w:r w:rsidR="00E461D8">
        <w:t>Test cases for specific application</w:t>
      </w:r>
      <w:r w:rsidR="00E20CD3">
        <w:t>s</w:t>
      </w:r>
      <w:r w:rsidR="00E461D8">
        <w:t xml:space="preserve"> or u</w:t>
      </w:r>
      <w:r>
        <w:t xml:space="preserve">se cases can be </w:t>
      </w:r>
      <w:r w:rsidR="00913CBD">
        <w:t>in a separate section</w:t>
      </w:r>
      <w:r w:rsidR="00E20CD3">
        <w:t xml:space="preserve">, </w:t>
      </w:r>
      <w:r w:rsidR="00DC42D9">
        <w:t xml:space="preserve">but </w:t>
      </w:r>
      <w:r w:rsidR="00E20CD3">
        <w:t xml:space="preserve">without breaking the main structure </w:t>
      </w:r>
      <w:r w:rsidR="000B5D95">
        <w:t xml:space="preserve">of test cases and the mapping between the core </w:t>
      </w:r>
      <w:r w:rsidR="000B5D95" w:rsidRPr="00DC42D9">
        <w:t>requirements sections and sections with test cases</w:t>
      </w:r>
      <w:r w:rsidR="002B5E2A">
        <w:t>, e.g.:</w:t>
      </w:r>
    </w:p>
    <w:p w14:paraId="74EA522B" w14:textId="0B8FE884" w:rsidR="00DC42D9" w:rsidRPr="00AB3CB3" w:rsidRDefault="00DC42D9" w:rsidP="00DC42D9">
      <w:pPr>
        <w:pStyle w:val="ListParagraph"/>
        <w:numPr>
          <w:ilvl w:val="0"/>
          <w:numId w:val="35"/>
        </w:numPr>
        <w:rPr>
          <w:b/>
        </w:rPr>
      </w:pPr>
      <w:r w:rsidRPr="00AB3CB3">
        <w:rPr>
          <w:b/>
        </w:rPr>
        <w:t xml:space="preserve">Option 1: uses cases are added as separate sections after the main test cases </w:t>
      </w:r>
      <w:proofErr w:type="gramStart"/>
      <w:r w:rsidRPr="00AB3CB3">
        <w:rPr>
          <w:b/>
        </w:rPr>
        <w:t>hierarchy</w:t>
      </w:r>
      <w:r>
        <w:rPr>
          <w:b/>
        </w:rPr>
        <w:t>;</w:t>
      </w:r>
      <w:proofErr w:type="gramEnd"/>
    </w:p>
    <w:p w14:paraId="5221C5B0" w14:textId="436B0151" w:rsidR="00DC42D9" w:rsidRPr="00AB3CB3" w:rsidRDefault="00DC42D9" w:rsidP="00DC42D9">
      <w:pPr>
        <w:pStyle w:val="ListParagraph"/>
        <w:numPr>
          <w:ilvl w:val="0"/>
          <w:numId w:val="35"/>
        </w:numPr>
        <w:rPr>
          <w:b/>
        </w:rPr>
      </w:pPr>
      <w:r w:rsidRPr="00AB3CB3">
        <w:rPr>
          <w:b/>
        </w:rPr>
        <w:lastRenderedPageBreak/>
        <w:t>Option 2: uses cases are grouped at a second level of the test cases hierarchy</w:t>
      </w:r>
    </w:p>
    <w:p w14:paraId="4A5015B6" w14:textId="77777777" w:rsidR="00DC42D9" w:rsidRDefault="00DC42D9" w:rsidP="00B25C8F">
      <w:pPr>
        <w:pStyle w:val="Caption"/>
        <w:spacing w:after="0"/>
      </w:pPr>
    </w:p>
    <w:p w14:paraId="2F3E885D" w14:textId="20B80367" w:rsidR="00CF5813" w:rsidRPr="00285B5C" w:rsidRDefault="00CF5813" w:rsidP="00CF5813">
      <w:pPr>
        <w:pStyle w:val="Heading3"/>
      </w:pPr>
      <w:r>
        <w:t>3.2.3</w:t>
      </w:r>
      <w:r>
        <w:tab/>
        <w:t>Common configurations</w:t>
      </w:r>
    </w:p>
    <w:p w14:paraId="49AB843A" w14:textId="4AB9CF37" w:rsidR="00F96D12" w:rsidRDefault="00CF5813" w:rsidP="00F96D12">
      <w:r>
        <w:t xml:space="preserve">We observed that many configuration parameters in test cases are repeated. It may simplify the specification if </w:t>
      </w:r>
      <w:r w:rsidR="00D743FB">
        <w:t xml:space="preserve">more </w:t>
      </w:r>
      <w:r>
        <w:t>such common configurations</w:t>
      </w:r>
      <w:r w:rsidR="00D743FB">
        <w:t xml:space="preserve"> can be </w:t>
      </w:r>
      <w:r>
        <w:t xml:space="preserve">identified and </w:t>
      </w:r>
      <w:r w:rsidR="000173E4">
        <w:t>collected in a common section</w:t>
      </w:r>
      <w:r w:rsidR="00BB6AC2">
        <w:t xml:space="preserve">, e.g., under A.3 (RRM </w:t>
      </w:r>
      <w:r w:rsidR="000173E4">
        <w:t xml:space="preserve">test </w:t>
      </w:r>
      <w:r w:rsidR="00BB6AC2">
        <w:t>configurations)</w:t>
      </w:r>
      <w:r w:rsidR="00FA1E6B">
        <w:t xml:space="preserve"> or similar.</w:t>
      </w:r>
    </w:p>
    <w:p w14:paraId="75B9F242" w14:textId="1A16B4B1" w:rsidR="00FA1E6B" w:rsidRPr="00AB3CB3" w:rsidRDefault="00FA1E6B" w:rsidP="00AB3CB3">
      <w:pPr>
        <w:rPr>
          <w:b/>
          <w:bCs/>
        </w:rPr>
      </w:pPr>
      <w:r w:rsidRPr="005C03AB">
        <w:rPr>
          <w:b/>
        </w:rPr>
        <w:t xml:space="preserve">Proposal </w:t>
      </w:r>
      <w:r w:rsidR="004A3C40">
        <w:rPr>
          <w:b/>
        </w:rPr>
        <w:t>11</w:t>
      </w:r>
      <w:r w:rsidRPr="005C03AB">
        <w:rPr>
          <w:b/>
        </w:rPr>
        <w:t xml:space="preserve">: If common configurations can be identified </w:t>
      </w:r>
      <w:r w:rsidR="005C03AB" w:rsidRPr="005C03AB">
        <w:rPr>
          <w:b/>
        </w:rPr>
        <w:t>for different test cases, they can be</w:t>
      </w:r>
      <w:r w:rsidRPr="005C03AB">
        <w:rPr>
          <w:b/>
        </w:rPr>
        <w:t xml:space="preserve"> collected in a common section, e.g., under A.3 (RRM test configurations) or similar.</w:t>
      </w:r>
    </w:p>
    <w:p w14:paraId="744F237C" w14:textId="1A83094B" w:rsidR="008C2F9D" w:rsidRDefault="008C2F9D" w:rsidP="008C2F9D">
      <w:pPr>
        <w:pStyle w:val="Heading3"/>
      </w:pPr>
      <w:r>
        <w:t>3.2.4</w:t>
      </w:r>
      <w:r>
        <w:tab/>
        <w:t>Common configurations</w:t>
      </w:r>
    </w:p>
    <w:p w14:paraId="2230294B" w14:textId="16A0D8C1" w:rsidR="00B562F9" w:rsidRPr="00D10EEA" w:rsidRDefault="00B562F9" w:rsidP="00AB3CB3">
      <w:r>
        <w:rPr>
          <w:lang w:val="en-GB" w:eastAsia="ja-JP"/>
        </w:rPr>
        <w:t>A RAN discussion has taken place in March 2025</w:t>
      </w:r>
      <w:r w:rsidR="009E55BB">
        <w:rPr>
          <w:lang w:val="en-GB" w:eastAsia="ja-JP"/>
        </w:rPr>
        <w:t xml:space="preserve"> on the principles for specification work</w:t>
      </w:r>
      <w:r w:rsidR="00E667A5">
        <w:rPr>
          <w:lang w:val="en-GB" w:eastAsia="ja-JP"/>
        </w:rPr>
        <w:t xml:space="preserve"> [3]</w:t>
      </w:r>
      <w:r w:rsidR="009E55BB">
        <w:rPr>
          <w:lang w:val="en-GB" w:eastAsia="ja-JP"/>
        </w:rPr>
        <w:t>.</w:t>
      </w:r>
      <w:r w:rsidR="00E667A5">
        <w:rPr>
          <w:lang w:val="en-GB" w:eastAsia="ja-JP"/>
        </w:rPr>
        <w:t xml:space="preserve"> Such principle </w:t>
      </w:r>
      <w:r w:rsidR="00B8711F">
        <w:rPr>
          <w:lang w:val="en-GB" w:eastAsia="ja-JP"/>
        </w:rPr>
        <w:t>can be very well adapted also in RAN4.</w:t>
      </w:r>
    </w:p>
    <w:p w14:paraId="224C65FB" w14:textId="3ACC3F3D" w:rsidR="002E27DE" w:rsidRPr="00AB3CB3" w:rsidRDefault="00361E05" w:rsidP="004339DF">
      <w:pPr>
        <w:rPr>
          <w:b/>
          <w:bCs/>
        </w:rPr>
      </w:pPr>
      <w:r w:rsidRPr="00AB3CB3">
        <w:rPr>
          <w:b/>
          <w:bCs/>
        </w:rPr>
        <w:t xml:space="preserve">Proposal </w:t>
      </w:r>
      <w:r w:rsidR="004A3C40">
        <w:rPr>
          <w:b/>
          <w:bCs/>
        </w:rPr>
        <w:t>12</w:t>
      </w:r>
      <w:r w:rsidRPr="00AB3CB3">
        <w:rPr>
          <w:b/>
          <w:bCs/>
        </w:rPr>
        <w:t xml:space="preserve">: </w:t>
      </w:r>
      <w:r w:rsidR="00B562F9" w:rsidRPr="00AB3CB3">
        <w:rPr>
          <w:b/>
          <w:bCs/>
        </w:rPr>
        <w:t>Adapt an</w:t>
      </w:r>
      <w:r w:rsidR="00E07845" w:rsidRPr="00AB3CB3">
        <w:rPr>
          <w:b/>
          <w:bCs/>
        </w:rPr>
        <w:t xml:space="preserve"> overall </w:t>
      </w:r>
      <w:r w:rsidR="003D3F3C" w:rsidRPr="00AB3CB3">
        <w:rPr>
          <w:b/>
          <w:bCs/>
        </w:rPr>
        <w:t xml:space="preserve">principle </w:t>
      </w:r>
      <w:r w:rsidR="00E07845" w:rsidRPr="00AB3CB3">
        <w:rPr>
          <w:b/>
          <w:bCs/>
        </w:rPr>
        <w:t>for</w:t>
      </w:r>
      <w:r w:rsidR="003D3F3C" w:rsidRPr="00AB3CB3">
        <w:rPr>
          <w:b/>
          <w:bCs/>
        </w:rPr>
        <w:t xml:space="preserve"> 3GPP </w:t>
      </w:r>
      <w:r w:rsidR="00B562F9" w:rsidRPr="00AB3CB3">
        <w:rPr>
          <w:b/>
          <w:bCs/>
        </w:rPr>
        <w:t xml:space="preserve">RAN4 specifications - </w:t>
      </w:r>
      <w:r w:rsidR="003D3F3C" w:rsidRPr="00AB3CB3">
        <w:rPr>
          <w:b/>
          <w:bCs/>
        </w:rPr>
        <w:t>creat</w:t>
      </w:r>
      <w:r w:rsidR="00B562F9" w:rsidRPr="00AB3CB3">
        <w:rPr>
          <w:b/>
          <w:bCs/>
        </w:rPr>
        <w:t>ing</w:t>
      </w:r>
      <w:r w:rsidR="003D3F3C" w:rsidRPr="00AB3CB3">
        <w:rPr>
          <w:b/>
          <w:bCs/>
        </w:rPr>
        <w:t xml:space="preserve"> lean and streamlined standards for 6G, e.g., by dimensioning an appropriate set of functionalities, minimizing the adoption of multiple options for the same functionality, avoiding excessive configurations, etc. Any exception to the above shall be well justified.</w:t>
      </w:r>
    </w:p>
    <w:p w14:paraId="751BB89C" w14:textId="77777777" w:rsidR="00062E55" w:rsidRPr="003005D9" w:rsidRDefault="00062E55" w:rsidP="00062E55"/>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FB88E87" w14:textId="5BE422C4" w:rsidR="00704485" w:rsidRPr="002D6529" w:rsidRDefault="00704485" w:rsidP="00704485">
      <w:r w:rsidRPr="002D6529">
        <w:rPr>
          <w:u w:val="single"/>
        </w:rPr>
        <w:t>Observations:</w:t>
      </w:r>
    </w:p>
    <w:p w14:paraId="794E8709" w14:textId="77777777" w:rsidR="003005D9" w:rsidRPr="00F039A7" w:rsidRDefault="003005D9" w:rsidP="003005D9">
      <w:pPr>
        <w:rPr>
          <w:rFonts w:eastAsia="DengXian"/>
        </w:rPr>
      </w:pPr>
      <w:r w:rsidRPr="002D6529">
        <w:t xml:space="preserve">Observation </w:t>
      </w:r>
      <w:r w:rsidRPr="002D6529">
        <w:fldChar w:fldCharType="begin"/>
      </w:r>
      <w:r w:rsidRPr="002D6529">
        <w:instrText xml:space="preserve"> SEQ Observation \* ARABIC </w:instrText>
      </w:r>
      <w:r w:rsidRPr="002D6529">
        <w:fldChar w:fldCharType="separate"/>
      </w:r>
      <w:r>
        <w:rPr>
          <w:noProof/>
        </w:rPr>
        <w:t>1</w:t>
      </w:r>
      <w:r w:rsidRPr="002D6529">
        <w:fldChar w:fldCharType="end"/>
      </w:r>
      <w:r w:rsidRPr="002D6529">
        <w:t xml:space="preserve">: </w:t>
      </w:r>
      <w:r>
        <w:t xml:space="preserve">Release independent from Rel-N in RAN2 is defined as </w:t>
      </w:r>
      <w:r w:rsidRPr="006F311F">
        <w:t>"Implementation of this CR from Rel-N</w:t>
      </w:r>
      <w:r>
        <w:t>” and RAN2 also</w:t>
      </w:r>
      <w:r>
        <w:rPr>
          <w:rFonts w:eastAsia="DengXian"/>
        </w:rPr>
        <w:t xml:space="preserve"> has a rule of “</w:t>
      </w:r>
      <w:r w:rsidRPr="006F311F">
        <w:t>not cause interoperability issues</w:t>
      </w:r>
      <w:r>
        <w:t>”.</w:t>
      </w:r>
    </w:p>
    <w:p w14:paraId="62294549" w14:textId="18EEE12C" w:rsidR="00C45065" w:rsidRDefault="003005D9" w:rsidP="00484E09">
      <w:pPr>
        <w:pStyle w:val="TableofFigures"/>
        <w:tabs>
          <w:tab w:val="right" w:leader="dot" w:pos="9629"/>
        </w:tabs>
        <w:rPr>
          <w:rFonts w:cstheme="minorBidi"/>
          <w:b w:val="0"/>
          <w:szCs w:val="24"/>
        </w:rPr>
      </w:pPr>
      <w:r w:rsidRPr="4B049E45">
        <w:t xml:space="preserve">Observation </w:t>
      </w:r>
      <w:r w:rsidRPr="60328632">
        <w:t>2:</w:t>
      </w:r>
      <w:r w:rsidRPr="4B049E45">
        <w:t xml:space="preserve"> Some “release independent” aspects in TS 38.307 overlap with early implementation of CR in RAN2 TS 38.331.</w:t>
      </w:r>
      <w:r w:rsidR="00B010A3" w:rsidRPr="002D6529">
        <w:rPr>
          <w:rFonts w:cstheme="minorBidi"/>
          <w:szCs w:val="22"/>
        </w:rPr>
        <w:fldChar w:fldCharType="begin"/>
      </w:r>
      <w:r w:rsidR="00B010A3" w:rsidRPr="002D6529">
        <w:instrText xml:space="preserve"> TOC \n \h \z \c "Observation" </w:instrText>
      </w:r>
      <w:r w:rsidR="00417B04" w:rsidRPr="002D6529">
        <w:instrText xml:space="preserve">\x </w:instrText>
      </w:r>
      <w:r w:rsidR="00B010A3" w:rsidRPr="002D6529">
        <w:rPr>
          <w:rFonts w:cstheme="minorBidi"/>
          <w:szCs w:val="22"/>
        </w:rPr>
        <w:fldChar w:fldCharType="separate"/>
      </w:r>
    </w:p>
    <w:p w14:paraId="33A8A958" w14:textId="7BEC6F95" w:rsidR="003005D9" w:rsidRDefault="00B010A3" w:rsidP="003005D9">
      <w:pPr>
        <w:pStyle w:val="Caption"/>
        <w:jc w:val="both"/>
      </w:pPr>
      <w:r w:rsidRPr="002D6529">
        <w:rPr>
          <w:rFonts w:cstheme="minorHAnsi"/>
          <w:b w:val="0"/>
          <w:bCs w:val="0"/>
          <w:szCs w:val="20"/>
        </w:rPr>
        <w:fldChar w:fldCharType="end"/>
      </w:r>
      <w:r w:rsidR="003005D9" w:rsidRPr="003005D9">
        <w:t xml:space="preserve"> </w:t>
      </w:r>
      <w:r w:rsidR="003005D9" w:rsidRPr="002D6529">
        <w:t xml:space="preserve">Observation </w:t>
      </w:r>
      <w:r w:rsidR="003005D9">
        <w:t>3</w:t>
      </w:r>
      <w:r w:rsidR="003005D9" w:rsidRPr="002D6529">
        <w:t xml:space="preserve">: </w:t>
      </w:r>
      <w:r w:rsidR="003005D9">
        <w:t>the Coexisting work for each feature in 5G is agreed within the feature study/working item phase and no generic guideline followed.</w:t>
      </w:r>
    </w:p>
    <w:p w14:paraId="668D4055" w14:textId="1EE797E5" w:rsidR="00354090" w:rsidRDefault="00354090" w:rsidP="00354090">
      <w:pPr>
        <w:pStyle w:val="Caption"/>
        <w:jc w:val="both"/>
      </w:pPr>
      <w:r w:rsidRPr="002D6529">
        <w:t xml:space="preserve">Observation </w:t>
      </w:r>
      <w:r w:rsidR="004A3C40">
        <w:t>4</w:t>
      </w:r>
      <w:r w:rsidRPr="002D6529">
        <w:t xml:space="preserve">: </w:t>
      </w:r>
      <w:r>
        <w:t xml:space="preserve">the wording in RF specification is not consistent in different requirement in 5G specification </w:t>
      </w:r>
    </w:p>
    <w:p w14:paraId="78015AC2" w14:textId="68756D3B" w:rsidR="006727EA" w:rsidRPr="002D6529" w:rsidRDefault="006727EA" w:rsidP="00E413A1">
      <w:pPr>
        <w:pStyle w:val="Caption"/>
        <w:rPr>
          <w:rFonts w:cstheme="minorHAnsi"/>
          <w:b w:val="0"/>
          <w:bCs w:val="0"/>
          <w:szCs w:val="20"/>
        </w:rPr>
      </w:pP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2879EF54" w14:textId="77777777" w:rsidR="003005D9" w:rsidRDefault="003005D9" w:rsidP="003005D9">
      <w:pPr>
        <w:pStyle w:val="Caption"/>
      </w:pPr>
      <w:r w:rsidRPr="60328632">
        <w:t xml:space="preserve">Proposal </w:t>
      </w:r>
      <w:r>
        <w:fldChar w:fldCharType="begin"/>
      </w:r>
      <w:r>
        <w:instrText xml:space="preserve"> SEQ Proposal \* ARABIC </w:instrText>
      </w:r>
      <w:r>
        <w:fldChar w:fldCharType="separate"/>
      </w:r>
      <w:r w:rsidRPr="60328632">
        <w:t>1</w:t>
      </w:r>
      <w:r>
        <w:fldChar w:fldCharType="end"/>
      </w:r>
      <w:r w:rsidRPr="60328632">
        <w:t xml:space="preserve">: Use RAN2 release independent from Rel-N with early implementation concept for “release independent” feature instead of the 3x.307 if such feature has other working group impact, </w:t>
      </w:r>
      <w:proofErr w:type="spellStart"/>
      <w:r w:rsidRPr="60328632">
        <w:t>e.g</w:t>
      </w:r>
      <w:proofErr w:type="spellEnd"/>
      <w:r w:rsidRPr="60328632">
        <w:t xml:space="preserve"> </w:t>
      </w:r>
      <w:proofErr w:type="spellStart"/>
      <w:r w:rsidRPr="60328632">
        <w:t>signaling</w:t>
      </w:r>
      <w:proofErr w:type="spellEnd"/>
      <w:r w:rsidRPr="60328632">
        <w:t xml:space="preserve"> in RAN2.Following the MCC guidance on release independent handling in RAN4, only allow the band related feature in 3x.307.</w:t>
      </w:r>
    </w:p>
    <w:p w14:paraId="6A3F119D" w14:textId="77777777" w:rsidR="003005D9" w:rsidRDefault="003005D9" w:rsidP="003005D9">
      <w:pPr>
        <w:pStyle w:val="Caption"/>
      </w:pPr>
      <w:r w:rsidRPr="4B049E45">
        <w:t xml:space="preserve">Proposal </w:t>
      </w:r>
      <w:r>
        <w:fldChar w:fldCharType="begin"/>
      </w:r>
      <w:r>
        <w:instrText xml:space="preserve"> SEQ Proposal \* ARABIC </w:instrText>
      </w:r>
      <w:r>
        <w:fldChar w:fldCharType="separate"/>
      </w:r>
      <w:r w:rsidRPr="4B049E45">
        <w:t>2</w:t>
      </w:r>
      <w:r>
        <w:fldChar w:fldCharType="end"/>
      </w:r>
      <w:r w:rsidRPr="4B049E45">
        <w:t xml:space="preserve">: </w:t>
      </w:r>
      <w:r w:rsidRPr="60328632">
        <w:t xml:space="preserve">Start </w:t>
      </w:r>
      <w:r w:rsidRPr="4B049E45">
        <w:t xml:space="preserve">6G coexisting </w:t>
      </w:r>
      <w:proofErr w:type="gramStart"/>
      <w:r w:rsidRPr="4B049E45">
        <w:t>framework</w:t>
      </w:r>
      <w:proofErr w:type="gramEnd"/>
      <w:r w:rsidRPr="4B049E45">
        <w:t xml:space="preserve"> </w:t>
      </w:r>
      <w:r w:rsidRPr="60328632">
        <w:t xml:space="preserve">for all features with common assumptions </w:t>
      </w:r>
      <w:r w:rsidRPr="4B049E45">
        <w:t xml:space="preserve">to save </w:t>
      </w:r>
      <w:r w:rsidRPr="60328632">
        <w:t xml:space="preserve">future </w:t>
      </w:r>
      <w:proofErr w:type="gramStart"/>
      <w:r w:rsidRPr="4B049E45">
        <w:t>work load</w:t>
      </w:r>
      <w:proofErr w:type="gramEnd"/>
      <w:r w:rsidRPr="60328632">
        <w:t xml:space="preserve"> in feature development</w:t>
      </w:r>
      <w:r w:rsidRPr="4B049E45">
        <w:t>.</w:t>
      </w:r>
    </w:p>
    <w:p w14:paraId="32FABE19" w14:textId="77777777" w:rsidR="003005D9" w:rsidRDefault="003005D9" w:rsidP="003005D9">
      <w:pPr>
        <w:pStyle w:val="Caption"/>
      </w:pPr>
      <w:r w:rsidRPr="40A42CBF">
        <w:t xml:space="preserve">Proposal </w:t>
      </w:r>
      <w:r>
        <w:fldChar w:fldCharType="begin"/>
      </w:r>
      <w:r>
        <w:instrText xml:space="preserve"> SEQ Proposal \* ARABIC </w:instrText>
      </w:r>
      <w:r>
        <w:fldChar w:fldCharType="separate"/>
      </w:r>
      <w:r>
        <w:rPr>
          <w:noProof/>
        </w:rPr>
        <w:t>3</w:t>
      </w:r>
      <w:r>
        <w:fldChar w:fldCharType="end"/>
      </w:r>
      <w:r w:rsidRPr="40A42CBF">
        <w:t xml:space="preserve">: </w:t>
      </w:r>
      <w:r>
        <w:t xml:space="preserve">companies follow the SI [1] for specification modernization. </w:t>
      </w:r>
    </w:p>
    <w:p w14:paraId="149697E0" w14:textId="5CE21C4B" w:rsidR="005F3240" w:rsidRDefault="005F3240" w:rsidP="005F3240">
      <w:pPr>
        <w:pStyle w:val="Caption"/>
        <w:jc w:val="both"/>
      </w:pPr>
      <w:r w:rsidRPr="40A42CBF">
        <w:lastRenderedPageBreak/>
        <w:t xml:space="preserve">Proposal </w:t>
      </w:r>
      <w:r>
        <w:t>4</w:t>
      </w:r>
      <w:r w:rsidRPr="002D6529">
        <w:t xml:space="preserve">: </w:t>
      </w:r>
      <w:r>
        <w:t>the clause numbering in RAN4 specification of 6GR for different FR range should be aligned.</w:t>
      </w:r>
    </w:p>
    <w:p w14:paraId="7550323F" w14:textId="6B5C27AC" w:rsidR="003005D9" w:rsidRDefault="003005D9" w:rsidP="003005D9">
      <w:pPr>
        <w:pStyle w:val="Caption"/>
      </w:pPr>
      <w:r w:rsidRPr="40A42CBF">
        <w:t xml:space="preserve">Proposal </w:t>
      </w:r>
      <w:r w:rsidR="005F3240">
        <w:t>5</w:t>
      </w:r>
      <w:r w:rsidRPr="40A42CBF">
        <w:t xml:space="preserve">: </w:t>
      </w:r>
      <w:r>
        <w:t xml:space="preserve">discuss which specification is used to specify the 7GHz, 8GHz and 15GHz. </w:t>
      </w:r>
    </w:p>
    <w:p w14:paraId="6FB13CE4" w14:textId="44493709" w:rsidR="00CB0AF2" w:rsidRDefault="00CB0AF2" w:rsidP="00CB0AF2">
      <w:pPr>
        <w:pStyle w:val="Caption"/>
        <w:jc w:val="both"/>
      </w:pPr>
      <w:r>
        <w:t>Proposal</w:t>
      </w:r>
      <w:r w:rsidRPr="002D6529">
        <w:t xml:space="preserve"> </w:t>
      </w:r>
      <w:r w:rsidR="005F3240">
        <w:t>6</w:t>
      </w:r>
      <w:r w:rsidRPr="002D6529">
        <w:t>:</w:t>
      </w:r>
      <w:r>
        <w:t xml:space="preserve"> In case to specify the feature requirements at both general clause and suffix clause, and the requirement in general clause and suffix clause relating to each other, it is preferable to state which requirement should be met in what condition. </w:t>
      </w:r>
    </w:p>
    <w:p w14:paraId="7E204FE3" w14:textId="5CECD740" w:rsidR="00CB0AF2" w:rsidRDefault="00CB0AF2" w:rsidP="00CB0AF2">
      <w:pPr>
        <w:pStyle w:val="Caption"/>
      </w:pPr>
      <w:r w:rsidRPr="40A42CBF">
        <w:t xml:space="preserve">Proposal </w:t>
      </w:r>
      <w:r w:rsidR="004A3C40">
        <w:t>7</w:t>
      </w:r>
      <w:r w:rsidRPr="40A42CBF">
        <w:t xml:space="preserve">: </w:t>
      </w:r>
      <w:r>
        <w:t>the wording consistency can be improved with drafting rules and clearly defined terminology.</w:t>
      </w:r>
    </w:p>
    <w:p w14:paraId="299F1EAA" w14:textId="77777777" w:rsidR="004A3C40" w:rsidRDefault="004A3C40" w:rsidP="004A3C40">
      <w:pPr>
        <w:pStyle w:val="Caption"/>
      </w:pPr>
      <w:r w:rsidRPr="40A42CBF">
        <w:t xml:space="preserve">Proposal </w:t>
      </w:r>
      <w:r>
        <w:t>8</w:t>
      </w:r>
      <w:r w:rsidRPr="40A42CBF">
        <w:t xml:space="preserve">: </w:t>
      </w:r>
      <w:r>
        <w:t>Include a reference to the corresponding test cases in the corresponding requirement clause, e.g., in the text or as a new subclause.</w:t>
      </w:r>
    </w:p>
    <w:p w14:paraId="0175FE4A" w14:textId="77777777" w:rsidR="004A3C40" w:rsidRDefault="004A3C40" w:rsidP="004A3C40">
      <w:pPr>
        <w:pStyle w:val="Caption"/>
        <w:spacing w:after="0"/>
      </w:pPr>
      <w:r w:rsidRPr="4B049E45">
        <w:t xml:space="preserve">Proposal </w:t>
      </w:r>
      <w:r>
        <w:t>9</w:t>
      </w:r>
      <w:r w:rsidRPr="4B049E45">
        <w:t xml:space="preserve">: Specification structure for 6G test cases is </w:t>
      </w:r>
      <w:proofErr w:type="gramStart"/>
      <w:r w:rsidRPr="4B049E45">
        <w:t>similar to</w:t>
      </w:r>
      <w:proofErr w:type="gramEnd"/>
      <w:r w:rsidRPr="4B049E45">
        <w:t xml:space="preserve"> the requirements structure in the main part of the specification, at least at the top level (or maybe even at the second level), e.g.: </w:t>
      </w:r>
    </w:p>
    <w:p w14:paraId="26A8FDDA" w14:textId="77777777" w:rsidR="004A3C40" w:rsidRPr="000A7612" w:rsidRDefault="004A3C40" w:rsidP="004A3C40">
      <w:pPr>
        <w:pStyle w:val="Caption"/>
        <w:spacing w:after="0"/>
      </w:pPr>
      <w:r>
        <w:t>-</w:t>
      </w:r>
      <w:r>
        <w:tab/>
      </w:r>
      <w:r w:rsidRPr="000A7612">
        <w:t>RRC_IDLE state mobility</w:t>
      </w:r>
    </w:p>
    <w:p w14:paraId="3C1F6B0A" w14:textId="77777777" w:rsidR="004A3C40" w:rsidRPr="000A7612" w:rsidRDefault="004A3C40" w:rsidP="004A3C40">
      <w:pPr>
        <w:pStyle w:val="Caption"/>
        <w:spacing w:after="0"/>
      </w:pPr>
      <w:r>
        <w:t>-</w:t>
      </w:r>
      <w:r>
        <w:tab/>
      </w:r>
      <w:r w:rsidRPr="000A7612">
        <w:t>RRC_INACTIVE state mobility</w:t>
      </w:r>
    </w:p>
    <w:p w14:paraId="1C5A319E" w14:textId="77777777" w:rsidR="004A3C40" w:rsidRPr="000A7612" w:rsidRDefault="004A3C40" w:rsidP="004A3C40">
      <w:pPr>
        <w:pStyle w:val="Caption"/>
        <w:spacing w:after="0"/>
      </w:pPr>
      <w:r>
        <w:t>-</w:t>
      </w:r>
      <w:r>
        <w:tab/>
      </w:r>
      <w:r w:rsidRPr="000A7612">
        <w:t>RRC_CONNECTED state mobility</w:t>
      </w:r>
    </w:p>
    <w:p w14:paraId="4B2E476D" w14:textId="77777777" w:rsidR="004A3C40" w:rsidRPr="000A7612" w:rsidRDefault="004A3C40" w:rsidP="004A3C40">
      <w:pPr>
        <w:pStyle w:val="Caption"/>
        <w:spacing w:after="0"/>
      </w:pPr>
      <w:r>
        <w:t>-</w:t>
      </w:r>
      <w:r>
        <w:tab/>
      </w:r>
      <w:r w:rsidRPr="000A7612">
        <w:t>Timing</w:t>
      </w:r>
    </w:p>
    <w:p w14:paraId="4976EFF2" w14:textId="77777777" w:rsidR="004A3C40" w:rsidRPr="000A7612" w:rsidRDefault="004A3C40" w:rsidP="004A3C40">
      <w:pPr>
        <w:pStyle w:val="Caption"/>
        <w:spacing w:after="0"/>
      </w:pPr>
      <w:r w:rsidRPr="0802F980">
        <w:t>-</w:t>
      </w:r>
      <w:r>
        <w:tab/>
      </w:r>
      <w:r w:rsidRPr="0802F980">
        <w:t>Signalling characteristics</w:t>
      </w:r>
    </w:p>
    <w:p w14:paraId="72DFFE76" w14:textId="77777777" w:rsidR="004A3C40" w:rsidRPr="000A7612" w:rsidRDefault="004A3C40" w:rsidP="004A3C40">
      <w:pPr>
        <w:pStyle w:val="Caption"/>
        <w:spacing w:after="0"/>
      </w:pPr>
      <w:r>
        <w:t>-</w:t>
      </w:r>
      <w:r>
        <w:tab/>
      </w:r>
      <w:r w:rsidRPr="000A7612">
        <w:t>Measurement procedure</w:t>
      </w:r>
    </w:p>
    <w:p w14:paraId="1631F61F" w14:textId="77777777" w:rsidR="004A3C40" w:rsidRDefault="004A3C40" w:rsidP="004A3C40">
      <w:pPr>
        <w:pStyle w:val="Caption"/>
        <w:spacing w:after="0"/>
      </w:pPr>
      <w:r>
        <w:t>-</w:t>
      </w:r>
      <w:r>
        <w:tab/>
      </w:r>
      <w:r w:rsidRPr="000A7612">
        <w:t>Measurement performance requirements</w:t>
      </w:r>
      <w:r>
        <w:t>.</w:t>
      </w:r>
    </w:p>
    <w:p w14:paraId="1C44321B" w14:textId="77777777" w:rsidR="004A3C40" w:rsidRDefault="004A3C40" w:rsidP="004A3C40">
      <w:pPr>
        <w:pStyle w:val="Caption"/>
        <w:spacing w:after="0"/>
      </w:pPr>
    </w:p>
    <w:p w14:paraId="7F3E4221" w14:textId="3742E47C" w:rsidR="004A3C40" w:rsidRPr="00DC42D9" w:rsidRDefault="004A3C40" w:rsidP="004A3C40">
      <w:pPr>
        <w:pStyle w:val="Caption"/>
        <w:spacing w:after="0"/>
      </w:pPr>
      <w:r w:rsidRPr="4B049E45">
        <w:t xml:space="preserve">Proposal </w:t>
      </w:r>
      <w:r>
        <w:t>10</w:t>
      </w:r>
      <w:r w:rsidRPr="4B049E45">
        <w:t xml:space="preserve">: </w:t>
      </w:r>
      <w:r>
        <w:t xml:space="preserve">Test cases for specific applications or use cases can be in a separate section, but without breaking the main structure of test cases and the mapping between the core </w:t>
      </w:r>
      <w:r w:rsidRPr="00DC42D9">
        <w:t>requirements sections and sections with test cases</w:t>
      </w:r>
      <w:r>
        <w:t>, e.g.:</w:t>
      </w:r>
    </w:p>
    <w:p w14:paraId="127BE334" w14:textId="77777777" w:rsidR="004A3C40" w:rsidRPr="00AB3CB3" w:rsidRDefault="004A3C40" w:rsidP="004A3C40">
      <w:pPr>
        <w:pStyle w:val="ListParagraph"/>
        <w:numPr>
          <w:ilvl w:val="0"/>
          <w:numId w:val="35"/>
        </w:numPr>
        <w:rPr>
          <w:b/>
        </w:rPr>
      </w:pPr>
      <w:r w:rsidRPr="00AB3CB3">
        <w:rPr>
          <w:b/>
        </w:rPr>
        <w:t xml:space="preserve">Option 1: uses cases are added as separate sections after the main test cases </w:t>
      </w:r>
      <w:proofErr w:type="gramStart"/>
      <w:r w:rsidRPr="00AB3CB3">
        <w:rPr>
          <w:b/>
        </w:rPr>
        <w:t>hierarchy</w:t>
      </w:r>
      <w:r>
        <w:rPr>
          <w:b/>
        </w:rPr>
        <w:t>;</w:t>
      </w:r>
      <w:proofErr w:type="gramEnd"/>
    </w:p>
    <w:p w14:paraId="35C80BFF" w14:textId="77777777" w:rsidR="004A3C40" w:rsidRPr="00AB3CB3" w:rsidRDefault="004A3C40" w:rsidP="004A3C40">
      <w:pPr>
        <w:pStyle w:val="ListParagraph"/>
        <w:numPr>
          <w:ilvl w:val="0"/>
          <w:numId w:val="35"/>
        </w:numPr>
        <w:rPr>
          <w:b/>
        </w:rPr>
      </w:pPr>
      <w:r w:rsidRPr="00AB3CB3">
        <w:rPr>
          <w:b/>
        </w:rPr>
        <w:t>Option 2: uses cases are grouped at a second level of the test cases hierarchy</w:t>
      </w:r>
    </w:p>
    <w:p w14:paraId="5E68F34B" w14:textId="77777777" w:rsidR="004A3C40" w:rsidRDefault="004A3C40" w:rsidP="004A3C40">
      <w:pPr>
        <w:rPr>
          <w:b/>
        </w:rPr>
      </w:pPr>
    </w:p>
    <w:p w14:paraId="57C27401" w14:textId="7F2F8E09" w:rsidR="004A3C40" w:rsidRPr="00AB3CB3" w:rsidRDefault="004A3C40" w:rsidP="00AB3CB3">
      <w:pPr>
        <w:rPr>
          <w:b/>
          <w:bCs/>
        </w:rPr>
      </w:pPr>
      <w:r w:rsidRPr="004A3C40">
        <w:rPr>
          <w:b/>
        </w:rPr>
        <w:t>Proposal 11: If common configurations can be identified for different test cases, they can be collected in a common section, e.g., under A.3 (RRM test configurations) or similar.</w:t>
      </w:r>
    </w:p>
    <w:p w14:paraId="27CD3AA5" w14:textId="77777777" w:rsidR="004A3C40" w:rsidRPr="00AB3CB3" w:rsidRDefault="004A3C40" w:rsidP="004A3C40">
      <w:pPr>
        <w:rPr>
          <w:b/>
          <w:bCs/>
        </w:rPr>
      </w:pPr>
      <w:r w:rsidRPr="00AB3CB3">
        <w:rPr>
          <w:b/>
          <w:bCs/>
        </w:rPr>
        <w:t xml:space="preserve">Proposal </w:t>
      </w:r>
      <w:r>
        <w:rPr>
          <w:b/>
          <w:bCs/>
        </w:rPr>
        <w:t>12</w:t>
      </w:r>
      <w:r w:rsidRPr="00AB3CB3">
        <w:rPr>
          <w:b/>
          <w:bCs/>
        </w:rPr>
        <w:t>: Adapt an overall principle for 3GPP RAN4 specifications - creating lean and streamlined standards for 6G, e.g., by dimensioning an appropriate set of functionalities, minimizing the adoption of multiple options for the same functionality, avoiding excessive configurations, etc. Any exception to the above shall be well justified.</w:t>
      </w:r>
    </w:p>
    <w:p w14:paraId="55685B42" w14:textId="77777777" w:rsidR="003005D9" w:rsidRPr="003005D9" w:rsidRDefault="003005D9" w:rsidP="00AB3CB3"/>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23" w:name="_Ref16604413"/>
    </w:p>
    <w:p w14:paraId="45C6DD29" w14:textId="7F9165D0" w:rsidR="00EB657E" w:rsidRDefault="00EB657E" w:rsidP="00E17836">
      <w:pPr>
        <w:numPr>
          <w:ilvl w:val="0"/>
          <w:numId w:val="2"/>
        </w:numPr>
        <w:overflowPunct w:val="0"/>
        <w:autoSpaceDE w:val="0"/>
        <w:autoSpaceDN w:val="0"/>
        <w:adjustRightInd w:val="0"/>
        <w:spacing w:after="180" w:line="240" w:lineRule="auto"/>
        <w:ind w:left="450" w:hanging="450"/>
        <w:contextualSpacing/>
        <w:textAlignment w:val="baseline"/>
      </w:pPr>
      <w:bookmarkStart w:id="24" w:name="_Ref169870750"/>
      <w:bookmarkStart w:id="25" w:name="_Ref157604664"/>
      <w:bookmarkStart w:id="26" w:name="_Ref193394694"/>
      <w:bookmarkStart w:id="27" w:name="_Ref196765770"/>
      <w:bookmarkStart w:id="28" w:name="_Ref202440624"/>
      <w:r w:rsidRPr="00EB657E">
        <w:t>SP-250802</w:t>
      </w:r>
      <w:r>
        <w:t xml:space="preserve">; </w:t>
      </w:r>
      <w:r w:rsidR="00A61DE3" w:rsidRPr="00A61DE3">
        <w:t>Study on Modernization of Specification Format and Procedures for 6G</w:t>
      </w:r>
    </w:p>
    <w:p w14:paraId="72BC59F9" w14:textId="08C869AB" w:rsidR="00A027B3" w:rsidRPr="00EB657E" w:rsidRDefault="00A027B3" w:rsidP="00E17836">
      <w:pPr>
        <w:numPr>
          <w:ilvl w:val="0"/>
          <w:numId w:val="2"/>
        </w:numPr>
        <w:overflowPunct w:val="0"/>
        <w:autoSpaceDE w:val="0"/>
        <w:autoSpaceDN w:val="0"/>
        <w:adjustRightInd w:val="0"/>
        <w:spacing w:after="180" w:line="240" w:lineRule="auto"/>
        <w:ind w:left="450" w:hanging="450"/>
        <w:contextualSpacing/>
        <w:textAlignment w:val="baseline"/>
      </w:pPr>
      <w:r w:rsidRPr="00A027B3">
        <w:t>RP-250766</w:t>
      </w:r>
      <w:r>
        <w:t xml:space="preserve">, </w:t>
      </w:r>
      <w:r w:rsidR="00B43B04" w:rsidRPr="00B43B04">
        <w:t>Lean and Streamlined 6G Standards</w:t>
      </w:r>
      <w:r w:rsidR="00B43B04">
        <w:t xml:space="preserve">, </w:t>
      </w:r>
      <w:r w:rsidR="00D274F7" w:rsidRPr="00D274F7">
        <w:t>Apple, AT&amp;T, BT, CMCC, DT, Ericsson, Huawei, Intel, KT, MediaTek, Nokia, NTT Docomo, Qualcomm, Reliance Jio, Samsung, Spark NZ, T-Mobile USA, Telstra, Verizon, Vodafone, ZTE</w:t>
      </w:r>
      <w:r w:rsidR="00D274F7">
        <w:t xml:space="preserve">, </w:t>
      </w:r>
      <w:r w:rsidR="00324B8C">
        <w:t>March 2025.</w:t>
      </w:r>
    </w:p>
    <w:bookmarkEnd w:id="24"/>
    <w:bookmarkEnd w:id="25"/>
    <w:bookmarkEnd w:id="26"/>
    <w:bookmarkEnd w:id="27"/>
    <w:bookmarkEnd w:id="28"/>
    <w:bookmarkEnd w:id="23"/>
    <w:p w14:paraId="3A71FBCD" w14:textId="3FF68EAB" w:rsidR="00CE10E3" w:rsidRDefault="00CE10E3" w:rsidP="007B39D6">
      <w:pPr>
        <w:pStyle w:val="Heading2"/>
      </w:pPr>
    </w:p>
    <w:sectPr w:rsidR="00CE10E3"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0C14B" w14:textId="77777777" w:rsidR="00B73F19" w:rsidRDefault="00B73F19">
      <w:pPr>
        <w:spacing w:after="0"/>
      </w:pPr>
      <w:r>
        <w:separator/>
      </w:r>
    </w:p>
  </w:endnote>
  <w:endnote w:type="continuationSeparator" w:id="0">
    <w:p w14:paraId="1DFBF649" w14:textId="77777777" w:rsidR="00B73F19" w:rsidRDefault="00B73F19">
      <w:pPr>
        <w:spacing w:after="0"/>
      </w:pPr>
      <w:r>
        <w:continuationSeparator/>
      </w:r>
    </w:p>
  </w:endnote>
  <w:endnote w:type="continuationNotice" w:id="1">
    <w:p w14:paraId="1186C19E" w14:textId="77777777" w:rsidR="00B73F19" w:rsidRDefault="00B73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76E0C" w14:textId="77777777" w:rsidR="00B73F19" w:rsidRDefault="00B73F19">
      <w:pPr>
        <w:spacing w:after="0"/>
      </w:pPr>
      <w:r>
        <w:separator/>
      </w:r>
    </w:p>
  </w:footnote>
  <w:footnote w:type="continuationSeparator" w:id="0">
    <w:p w14:paraId="29464BE3" w14:textId="77777777" w:rsidR="00B73F19" w:rsidRDefault="00B73F19">
      <w:pPr>
        <w:spacing w:after="0"/>
      </w:pPr>
      <w:r>
        <w:continuationSeparator/>
      </w:r>
    </w:p>
  </w:footnote>
  <w:footnote w:type="continuationNotice" w:id="1">
    <w:p w14:paraId="2F44B1CF" w14:textId="77777777" w:rsidR="00B73F19" w:rsidRDefault="00B73F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6"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2"/>
  </w:num>
  <w:num w:numId="2" w16cid:durableId="1297565486">
    <w:abstractNumId w:val="28"/>
  </w:num>
  <w:num w:numId="3" w16cid:durableId="1116295525">
    <w:abstractNumId w:val="1"/>
  </w:num>
  <w:num w:numId="4" w16cid:durableId="1753355124">
    <w:abstractNumId w:val="38"/>
  </w:num>
  <w:num w:numId="5" w16cid:durableId="1167089196">
    <w:abstractNumId w:val="32"/>
  </w:num>
  <w:num w:numId="6" w16cid:durableId="148713702">
    <w:abstractNumId w:val="2"/>
  </w:num>
  <w:num w:numId="7" w16cid:durableId="1691757782">
    <w:abstractNumId w:val="23"/>
  </w:num>
  <w:num w:numId="8" w16cid:durableId="1504079375">
    <w:abstractNumId w:val="27"/>
  </w:num>
  <w:num w:numId="9" w16cid:durableId="1562475592">
    <w:abstractNumId w:val="34"/>
  </w:num>
  <w:num w:numId="10" w16cid:durableId="1586495837">
    <w:abstractNumId w:val="3"/>
  </w:num>
  <w:num w:numId="11" w16cid:durableId="606498397">
    <w:abstractNumId w:val="18"/>
  </w:num>
  <w:num w:numId="12" w16cid:durableId="1984920122">
    <w:abstractNumId w:val="22"/>
  </w:num>
  <w:num w:numId="13" w16cid:durableId="897939663">
    <w:abstractNumId w:val="30"/>
  </w:num>
  <w:num w:numId="14" w16cid:durableId="1862744158">
    <w:abstractNumId w:val="29"/>
  </w:num>
  <w:num w:numId="15" w16cid:durableId="372772538">
    <w:abstractNumId w:val="17"/>
  </w:num>
  <w:num w:numId="16" w16cid:durableId="1174997930">
    <w:abstractNumId w:val="35"/>
  </w:num>
  <w:num w:numId="17" w16cid:durableId="853960220">
    <w:abstractNumId w:val="9"/>
  </w:num>
  <w:num w:numId="18" w16cid:durableId="1733962113">
    <w:abstractNumId w:val="36"/>
  </w:num>
  <w:num w:numId="19" w16cid:durableId="1182089831">
    <w:abstractNumId w:val="13"/>
  </w:num>
  <w:num w:numId="20" w16cid:durableId="1183738398">
    <w:abstractNumId w:val="39"/>
  </w:num>
  <w:num w:numId="21" w16cid:durableId="54159048">
    <w:abstractNumId w:val="31"/>
  </w:num>
  <w:num w:numId="22" w16cid:durableId="1958609133">
    <w:abstractNumId w:val="15"/>
  </w:num>
  <w:num w:numId="23" w16cid:durableId="431168980">
    <w:abstractNumId w:val="4"/>
  </w:num>
  <w:num w:numId="24" w16cid:durableId="2034187843">
    <w:abstractNumId w:val="33"/>
  </w:num>
  <w:num w:numId="25" w16cid:durableId="1609461521">
    <w:abstractNumId w:val="12"/>
  </w:num>
  <w:num w:numId="26" w16cid:durableId="1534264951">
    <w:abstractNumId w:val="21"/>
  </w:num>
  <w:num w:numId="27" w16cid:durableId="1764718811">
    <w:abstractNumId w:val="24"/>
  </w:num>
  <w:num w:numId="28" w16cid:durableId="1780491529">
    <w:abstractNumId w:val="40"/>
  </w:num>
  <w:num w:numId="29" w16cid:durableId="1752191925">
    <w:abstractNumId w:val="0"/>
  </w:num>
  <w:num w:numId="30" w16cid:durableId="90321689">
    <w:abstractNumId w:val="5"/>
  </w:num>
  <w:num w:numId="31" w16cid:durableId="559219067">
    <w:abstractNumId w:val="37"/>
  </w:num>
  <w:num w:numId="32" w16cid:durableId="1465076187">
    <w:abstractNumId w:val="14"/>
  </w:num>
  <w:num w:numId="33" w16cid:durableId="1184321912">
    <w:abstractNumId w:val="20"/>
  </w:num>
  <w:num w:numId="34" w16cid:durableId="947276847">
    <w:abstractNumId w:val="11"/>
  </w:num>
  <w:num w:numId="35" w16cid:durableId="2073919038">
    <w:abstractNumId w:val="26"/>
  </w:num>
  <w:num w:numId="36" w16cid:durableId="1091851670">
    <w:abstractNumId w:val="8"/>
  </w:num>
  <w:num w:numId="37" w16cid:durableId="551575028">
    <w:abstractNumId w:val="16"/>
  </w:num>
  <w:num w:numId="38" w16cid:durableId="1682314769">
    <w:abstractNumId w:val="41"/>
  </w:num>
  <w:num w:numId="39" w16cid:durableId="1400905467">
    <w:abstractNumId w:val="10"/>
  </w:num>
  <w:num w:numId="40" w16cid:durableId="1370954667">
    <w:abstractNumId w:val="19"/>
  </w:num>
  <w:num w:numId="41" w16cid:durableId="543522452">
    <w:abstractNumId w:val="7"/>
  </w:num>
  <w:num w:numId="42" w16cid:durableId="2044792888">
    <w:abstractNumId w:val="25"/>
  </w:num>
  <w:num w:numId="43" w16cid:durableId="144241297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E18"/>
    <w:rsid w:val="004815A1"/>
    <w:rsid w:val="00481660"/>
    <w:rsid w:val="004817BB"/>
    <w:rsid w:val="00481899"/>
    <w:rsid w:val="0048191D"/>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318"/>
    <w:rsid w:val="005A1609"/>
    <w:rsid w:val="005A1F56"/>
    <w:rsid w:val="005A1FC2"/>
    <w:rsid w:val="005A2356"/>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B0F"/>
    <w:rsid w:val="00987D45"/>
    <w:rsid w:val="0099005A"/>
    <w:rsid w:val="00990081"/>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07E"/>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72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07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0AC3DD1-3FF3-49D4-A950-5076C6B3B7E7}">
  <ds:schemaRef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 ds:uri="http://schemas.microsoft.com/office/2006/metadata/properties"/>
    <ds:schemaRef ds:uri="2f282d3b-eb4a-4b09-b61f-b9593442e286"/>
    <ds:schemaRef ds:uri="http://schemas.openxmlformats.org/package/2006/metadata/core-properties"/>
    <ds:schemaRef ds:uri="d8762117-8292-4133-b1c7-eab5c6487cfd"/>
    <ds:schemaRef ds:uri="9b239327-9e80-40e4-b1b7-4394fed77a33"/>
    <ds:schemaRef ds:uri="http://schemas.microsoft.com/sharepoint/v3"/>
    <ds:schemaRef ds:uri="http://purl.org/dc/terms/"/>
  </ds:schemaRefs>
</ds:datastoreItem>
</file>

<file path=customXml/itemProps3.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4.xml><?xml version="1.0" encoding="utf-8"?>
<ds:datastoreItem xmlns:ds="http://schemas.openxmlformats.org/officeDocument/2006/customXml" ds:itemID="{D2046424-D1CF-45EC-A61B-9D68A3E0C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10</Pages>
  <Words>3707</Words>
  <Characters>20112</Characters>
  <Application>Microsoft Office Word</Application>
  <DocSecurity>0</DocSecurity>
  <Lines>167</Lines>
  <Paragraphs>47</Paragraphs>
  <ScaleCrop>false</ScaleCrop>
  <Company/>
  <LinksUpToDate>false</LinksUpToDate>
  <CharactersWithSpaces>23772</CharactersWithSpaces>
  <SharedDoc>false</SharedDoc>
  <HLinks>
    <vt:vector size="6" baseType="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18</cp:revision>
  <dcterms:created xsi:type="dcterms:W3CDTF">2025-09-29T15:20:00Z</dcterms:created>
  <dcterms:modified xsi:type="dcterms:W3CDTF">2025-09-29T15:42:00Z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